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98793" w14:textId="45959375" w:rsidR="007E19AB" w:rsidRPr="00E379F0" w:rsidRDefault="007E19AB" w:rsidP="007E19AB">
      <w:pPr>
        <w:spacing w:line="360" w:lineRule="auto"/>
        <w:jc w:val="center"/>
        <w:rPr>
          <w:rFonts w:ascii="Times New Roman" w:hAnsi="Times New Roman" w:cs="Times New Roman"/>
          <w:b/>
          <w:bCs/>
          <w:sz w:val="32"/>
          <w:szCs w:val="32"/>
        </w:rPr>
      </w:pPr>
      <w:r w:rsidRPr="00E379F0">
        <w:rPr>
          <w:rFonts w:ascii="Times New Roman" w:hAnsi="Times New Roman" w:cs="Times New Roman"/>
          <w:b/>
          <w:bCs/>
          <w:sz w:val="32"/>
          <w:szCs w:val="32"/>
        </w:rPr>
        <w:t xml:space="preserve">NON IMPUGNABILE L’ESTRATTO DI RUOLO </w:t>
      </w:r>
    </w:p>
    <w:p w14:paraId="04B5B69A" w14:textId="0DB6B18D" w:rsidR="004F0B1F" w:rsidRPr="00E379F0" w:rsidRDefault="00EE7152" w:rsidP="004F0B1F">
      <w:pPr>
        <w:spacing w:line="360" w:lineRule="auto"/>
        <w:jc w:val="center"/>
        <w:rPr>
          <w:rFonts w:ascii="Times New Roman" w:hAnsi="Times New Roman" w:cs="Times New Roman"/>
          <w:b/>
          <w:bCs/>
          <w:sz w:val="32"/>
          <w:szCs w:val="32"/>
        </w:rPr>
      </w:pPr>
      <w:r w:rsidRPr="00E379F0">
        <w:rPr>
          <w:rFonts w:ascii="Times New Roman" w:hAnsi="Times New Roman" w:cs="Times New Roman"/>
          <w:b/>
          <w:bCs/>
          <w:sz w:val="32"/>
          <w:szCs w:val="32"/>
        </w:rPr>
        <w:t xml:space="preserve">L’AGENZIA DELLE ENTRATE SCRIVE LA NUOVA LEGGE </w:t>
      </w:r>
    </w:p>
    <w:p w14:paraId="34C6206D" w14:textId="6C8BB3C0" w:rsidR="004C0D85" w:rsidRPr="00EE7152" w:rsidRDefault="004C0D85" w:rsidP="004F0B1F">
      <w:pPr>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w:t>
      </w:r>
    </w:p>
    <w:p w14:paraId="4D570C76" w14:textId="353EDE09" w:rsidR="001456FC" w:rsidRDefault="00596497" w:rsidP="0059649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In questo periodo sono stati modificati il processo civile, </w:t>
      </w:r>
      <w:r w:rsidR="009C665A">
        <w:rPr>
          <w:rFonts w:ascii="Times New Roman" w:hAnsi="Times New Roman" w:cs="Times New Roman"/>
          <w:sz w:val="28"/>
          <w:szCs w:val="28"/>
        </w:rPr>
        <w:t xml:space="preserve">il processo del lavoro, </w:t>
      </w:r>
      <w:r>
        <w:rPr>
          <w:rFonts w:ascii="Times New Roman" w:hAnsi="Times New Roman" w:cs="Times New Roman"/>
          <w:sz w:val="28"/>
          <w:szCs w:val="28"/>
        </w:rPr>
        <w:t>il processo penale</w:t>
      </w:r>
      <w:r w:rsidR="001456FC">
        <w:rPr>
          <w:rFonts w:ascii="Times New Roman" w:hAnsi="Times New Roman" w:cs="Times New Roman"/>
          <w:sz w:val="28"/>
          <w:szCs w:val="28"/>
        </w:rPr>
        <w:t>,</w:t>
      </w:r>
      <w:r>
        <w:rPr>
          <w:rFonts w:ascii="Times New Roman" w:hAnsi="Times New Roman" w:cs="Times New Roman"/>
          <w:sz w:val="28"/>
          <w:szCs w:val="28"/>
        </w:rPr>
        <w:t xml:space="preserve"> le procedure delle crisi aziendali, è stato istituito il nuovo </w:t>
      </w:r>
      <w:r w:rsidR="009C665A">
        <w:rPr>
          <w:rFonts w:ascii="Times New Roman" w:hAnsi="Times New Roman" w:cs="Times New Roman"/>
          <w:sz w:val="28"/>
          <w:szCs w:val="28"/>
        </w:rPr>
        <w:t>T</w:t>
      </w:r>
      <w:r>
        <w:rPr>
          <w:rFonts w:ascii="Times New Roman" w:hAnsi="Times New Roman" w:cs="Times New Roman"/>
          <w:sz w:val="28"/>
          <w:szCs w:val="28"/>
        </w:rPr>
        <w:t>ribu</w:t>
      </w:r>
      <w:r w:rsidR="00F0026F">
        <w:rPr>
          <w:rFonts w:ascii="Times New Roman" w:hAnsi="Times New Roman" w:cs="Times New Roman"/>
          <w:sz w:val="28"/>
          <w:szCs w:val="28"/>
        </w:rPr>
        <w:t>nale</w:t>
      </w:r>
      <w:r>
        <w:rPr>
          <w:rFonts w:ascii="Times New Roman" w:hAnsi="Times New Roman" w:cs="Times New Roman"/>
          <w:sz w:val="28"/>
          <w:szCs w:val="28"/>
        </w:rPr>
        <w:t xml:space="preserve"> della famiglia, mentre continua ad essere ignorata la riforma strutturale della giustizia tributaria, come ho più volte evidenziato nei miei scritti</w:t>
      </w:r>
      <w:r w:rsidR="001456FC">
        <w:rPr>
          <w:rFonts w:ascii="Times New Roman" w:hAnsi="Times New Roman" w:cs="Times New Roman"/>
          <w:sz w:val="28"/>
          <w:szCs w:val="28"/>
        </w:rPr>
        <w:t>, ignorando persino il PNRR.</w:t>
      </w:r>
    </w:p>
    <w:p w14:paraId="06F6DBEF" w14:textId="02D42C1C" w:rsidR="00596497" w:rsidRPr="001456FC" w:rsidRDefault="001456FC" w:rsidP="00596497">
      <w:pPr>
        <w:spacing w:line="360" w:lineRule="auto"/>
        <w:contextualSpacing/>
        <w:jc w:val="both"/>
        <w:rPr>
          <w:rFonts w:ascii="Times New Roman" w:hAnsi="Times New Roman" w:cs="Times New Roman"/>
          <w:b/>
          <w:bCs/>
          <w:sz w:val="28"/>
          <w:szCs w:val="28"/>
        </w:rPr>
      </w:pPr>
      <w:r w:rsidRPr="001456FC">
        <w:rPr>
          <w:rFonts w:ascii="Times New Roman" w:hAnsi="Times New Roman" w:cs="Times New Roman"/>
          <w:b/>
          <w:bCs/>
          <w:sz w:val="28"/>
          <w:szCs w:val="28"/>
        </w:rPr>
        <w:t>I</w:t>
      </w:r>
      <w:r w:rsidR="00596497" w:rsidRPr="001456FC">
        <w:rPr>
          <w:rFonts w:ascii="Times New Roman" w:hAnsi="Times New Roman" w:cs="Times New Roman"/>
          <w:b/>
          <w:bCs/>
          <w:sz w:val="28"/>
          <w:szCs w:val="28"/>
        </w:rPr>
        <w:t>l Governo ed il Parlamento</w:t>
      </w:r>
      <w:r w:rsidR="00FA31C8">
        <w:rPr>
          <w:rFonts w:ascii="Times New Roman" w:hAnsi="Times New Roman" w:cs="Times New Roman"/>
          <w:b/>
          <w:bCs/>
          <w:sz w:val="28"/>
          <w:szCs w:val="28"/>
        </w:rPr>
        <w:t>,</w:t>
      </w:r>
      <w:r w:rsidR="00596497" w:rsidRPr="001456FC">
        <w:rPr>
          <w:rFonts w:ascii="Times New Roman" w:hAnsi="Times New Roman" w:cs="Times New Roman"/>
          <w:b/>
          <w:bCs/>
          <w:sz w:val="28"/>
          <w:szCs w:val="28"/>
        </w:rPr>
        <w:t xml:space="preserve"> invece di tutelare il diritto di difesa dei contribuenti</w:t>
      </w:r>
      <w:r w:rsidR="00FA31C8">
        <w:rPr>
          <w:rFonts w:ascii="Times New Roman" w:hAnsi="Times New Roman" w:cs="Times New Roman"/>
          <w:b/>
          <w:bCs/>
          <w:sz w:val="28"/>
          <w:szCs w:val="28"/>
        </w:rPr>
        <w:t xml:space="preserve">, </w:t>
      </w:r>
      <w:r w:rsidR="00596497" w:rsidRPr="001456FC">
        <w:rPr>
          <w:rFonts w:ascii="Times New Roman" w:hAnsi="Times New Roman" w:cs="Times New Roman"/>
          <w:b/>
          <w:bCs/>
          <w:sz w:val="28"/>
          <w:szCs w:val="28"/>
        </w:rPr>
        <w:t>lo limitano, favorendo in tal modo le richieste fiscali, come sta accadendo in questi giorni.</w:t>
      </w:r>
    </w:p>
    <w:p w14:paraId="495844C0" w14:textId="77777777" w:rsidR="00EE7152" w:rsidRDefault="00EE7152" w:rsidP="00596497">
      <w:pPr>
        <w:spacing w:line="360" w:lineRule="auto"/>
        <w:contextualSpacing/>
        <w:jc w:val="both"/>
        <w:rPr>
          <w:rFonts w:ascii="Times New Roman" w:hAnsi="Times New Roman" w:cs="Times New Roman"/>
          <w:sz w:val="28"/>
          <w:szCs w:val="28"/>
        </w:rPr>
      </w:pPr>
    </w:p>
    <w:p w14:paraId="5A4B634F" w14:textId="4D85AC3B" w:rsidR="00F0026F" w:rsidRPr="00E379F0" w:rsidRDefault="00F0026F" w:rsidP="008A3A2D">
      <w:pPr>
        <w:pStyle w:val="Paragrafoelenco"/>
        <w:numPr>
          <w:ilvl w:val="0"/>
          <w:numId w:val="6"/>
        </w:numPr>
        <w:spacing w:line="360" w:lineRule="auto"/>
        <w:ind w:left="567" w:hanging="567"/>
        <w:jc w:val="both"/>
        <w:rPr>
          <w:rFonts w:ascii="Times New Roman" w:hAnsi="Times New Roman" w:cs="Times New Roman"/>
          <w:b/>
          <w:bCs/>
          <w:sz w:val="32"/>
          <w:szCs w:val="32"/>
        </w:rPr>
      </w:pPr>
      <w:r w:rsidRPr="00E379F0">
        <w:rPr>
          <w:rFonts w:ascii="Times New Roman" w:hAnsi="Times New Roman" w:cs="Times New Roman"/>
          <w:b/>
          <w:bCs/>
          <w:sz w:val="32"/>
          <w:szCs w:val="32"/>
        </w:rPr>
        <w:t>MODIFICA LEGISLATIVA</w:t>
      </w:r>
    </w:p>
    <w:p w14:paraId="2ABDD5DD" w14:textId="47295A0B" w:rsidR="00CE065F" w:rsidRPr="001456FC" w:rsidRDefault="00F0026F" w:rsidP="00596497">
      <w:pPr>
        <w:spacing w:line="360" w:lineRule="auto"/>
        <w:contextualSpacing/>
        <w:jc w:val="both"/>
        <w:rPr>
          <w:rFonts w:ascii="Times New Roman" w:hAnsi="Times New Roman" w:cs="Times New Roman"/>
          <w:b/>
          <w:bCs/>
          <w:sz w:val="28"/>
          <w:szCs w:val="28"/>
        </w:rPr>
      </w:pPr>
      <w:r w:rsidRPr="001456FC">
        <w:rPr>
          <w:rFonts w:ascii="Times New Roman" w:hAnsi="Times New Roman" w:cs="Times New Roman"/>
          <w:b/>
          <w:bCs/>
          <w:sz w:val="28"/>
          <w:szCs w:val="28"/>
        </w:rPr>
        <w:t>C</w:t>
      </w:r>
      <w:r w:rsidR="004F78CC" w:rsidRPr="001456FC">
        <w:rPr>
          <w:rFonts w:ascii="Times New Roman" w:hAnsi="Times New Roman" w:cs="Times New Roman"/>
          <w:b/>
          <w:bCs/>
          <w:sz w:val="28"/>
          <w:szCs w:val="28"/>
        </w:rPr>
        <w:t xml:space="preserve">on un emendamento </w:t>
      </w:r>
      <w:r w:rsidR="00A17E5E" w:rsidRPr="001456FC">
        <w:rPr>
          <w:rFonts w:ascii="Times New Roman" w:hAnsi="Times New Roman" w:cs="Times New Roman"/>
          <w:b/>
          <w:bCs/>
          <w:sz w:val="28"/>
          <w:szCs w:val="28"/>
        </w:rPr>
        <w:t>d</w:t>
      </w:r>
      <w:r w:rsidR="000A756F" w:rsidRPr="001456FC">
        <w:rPr>
          <w:rFonts w:ascii="Times New Roman" w:hAnsi="Times New Roman" w:cs="Times New Roman"/>
          <w:b/>
          <w:bCs/>
          <w:sz w:val="28"/>
          <w:szCs w:val="28"/>
        </w:rPr>
        <w:t>i martedì</w:t>
      </w:r>
      <w:r w:rsidR="00A17E5E" w:rsidRPr="001456FC">
        <w:rPr>
          <w:rFonts w:ascii="Times New Roman" w:hAnsi="Times New Roman" w:cs="Times New Roman"/>
          <w:b/>
          <w:bCs/>
          <w:sz w:val="28"/>
          <w:szCs w:val="28"/>
        </w:rPr>
        <w:t xml:space="preserve"> 30/11</w:t>
      </w:r>
      <w:r w:rsidR="000A756F" w:rsidRPr="001456FC">
        <w:rPr>
          <w:rFonts w:ascii="Times New Roman" w:hAnsi="Times New Roman" w:cs="Times New Roman"/>
          <w:b/>
          <w:bCs/>
          <w:sz w:val="28"/>
          <w:szCs w:val="28"/>
        </w:rPr>
        <w:t xml:space="preserve"> c.a.</w:t>
      </w:r>
      <w:r w:rsidR="00CE065F" w:rsidRPr="001456FC">
        <w:rPr>
          <w:rFonts w:ascii="Times New Roman" w:hAnsi="Times New Roman" w:cs="Times New Roman"/>
          <w:b/>
          <w:bCs/>
          <w:sz w:val="28"/>
          <w:szCs w:val="28"/>
        </w:rPr>
        <w:t>, le Commissioni Finanz</w:t>
      </w:r>
      <w:r w:rsidR="001456FC" w:rsidRPr="001456FC">
        <w:rPr>
          <w:rFonts w:ascii="Times New Roman" w:hAnsi="Times New Roman" w:cs="Times New Roman"/>
          <w:b/>
          <w:bCs/>
          <w:sz w:val="28"/>
          <w:szCs w:val="28"/>
        </w:rPr>
        <w:t>e</w:t>
      </w:r>
      <w:r w:rsidR="00CE065F" w:rsidRPr="001456FC">
        <w:rPr>
          <w:rFonts w:ascii="Times New Roman" w:hAnsi="Times New Roman" w:cs="Times New Roman"/>
          <w:b/>
          <w:bCs/>
          <w:sz w:val="28"/>
          <w:szCs w:val="28"/>
        </w:rPr>
        <w:t xml:space="preserve"> e Lavoro del Senato hanno approvato l’emendamento 6.0.16 del Sen. Pittella (PD) </w:t>
      </w:r>
      <w:r w:rsidR="001456FC" w:rsidRPr="001456FC">
        <w:rPr>
          <w:rFonts w:ascii="Times New Roman" w:hAnsi="Times New Roman" w:cs="Times New Roman"/>
          <w:b/>
          <w:bCs/>
          <w:sz w:val="28"/>
          <w:szCs w:val="28"/>
        </w:rPr>
        <w:t xml:space="preserve">che, </w:t>
      </w:r>
      <w:r w:rsidR="00CE065F" w:rsidRPr="001456FC">
        <w:rPr>
          <w:rFonts w:ascii="Times New Roman" w:hAnsi="Times New Roman" w:cs="Times New Roman"/>
          <w:b/>
          <w:bCs/>
          <w:sz w:val="28"/>
          <w:szCs w:val="28"/>
        </w:rPr>
        <w:t>con una modifica all’art. 12 del DPR n. 602/73, introduce la non impugnabilità da parte del contribuente dell’estratto di ruolo e della cartella che si assume invalidamente notificata, con l’eccezione di sporadici e specifici casi.</w:t>
      </w:r>
    </w:p>
    <w:p w14:paraId="235CEE9B" w14:textId="77777777" w:rsidR="001456FC" w:rsidRDefault="00CE065F" w:rsidP="0059649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Infatti, </w:t>
      </w:r>
      <w:r w:rsidR="004F78CC" w:rsidRPr="00CD6438">
        <w:rPr>
          <w:rFonts w:ascii="Times New Roman" w:hAnsi="Times New Roman" w:cs="Times New Roman"/>
          <w:sz w:val="28"/>
          <w:szCs w:val="28"/>
        </w:rPr>
        <w:t xml:space="preserve">viene disposto che l'estratto di ruolo non è impugnabile. </w:t>
      </w:r>
    </w:p>
    <w:p w14:paraId="0CDEE8D1" w14:textId="52108E52" w:rsidR="001456FC" w:rsidRDefault="004F78CC" w:rsidP="00596497">
      <w:pPr>
        <w:spacing w:line="360" w:lineRule="auto"/>
        <w:contextualSpacing/>
        <w:jc w:val="both"/>
        <w:rPr>
          <w:rFonts w:ascii="Times New Roman" w:hAnsi="Times New Roman" w:cs="Times New Roman"/>
          <w:sz w:val="28"/>
          <w:szCs w:val="28"/>
        </w:rPr>
      </w:pPr>
      <w:r w:rsidRPr="00CD6438">
        <w:rPr>
          <w:rFonts w:ascii="Times New Roman" w:hAnsi="Times New Roman" w:cs="Times New Roman"/>
          <w:sz w:val="28"/>
          <w:szCs w:val="28"/>
        </w:rPr>
        <w:t>Il ruolo e la cartella di pagamento</w:t>
      </w:r>
      <w:r w:rsidR="00FA31C8">
        <w:rPr>
          <w:rFonts w:ascii="Times New Roman" w:hAnsi="Times New Roman" w:cs="Times New Roman"/>
          <w:sz w:val="28"/>
          <w:szCs w:val="28"/>
        </w:rPr>
        <w:t>,</w:t>
      </w:r>
      <w:r w:rsidRPr="00CD6438">
        <w:rPr>
          <w:rFonts w:ascii="Times New Roman" w:hAnsi="Times New Roman" w:cs="Times New Roman"/>
          <w:sz w:val="28"/>
          <w:szCs w:val="28"/>
        </w:rPr>
        <w:t xml:space="preserve"> che si assume invalidamente notificata</w:t>
      </w:r>
      <w:r w:rsidR="00DB1A20">
        <w:rPr>
          <w:rFonts w:ascii="Times New Roman" w:hAnsi="Times New Roman" w:cs="Times New Roman"/>
          <w:sz w:val="28"/>
          <w:szCs w:val="28"/>
        </w:rPr>
        <w:t>,</w:t>
      </w:r>
      <w:r w:rsidRPr="00CD6438">
        <w:rPr>
          <w:rFonts w:ascii="Times New Roman" w:hAnsi="Times New Roman" w:cs="Times New Roman"/>
          <w:sz w:val="28"/>
          <w:szCs w:val="28"/>
        </w:rPr>
        <w:t xml:space="preserve"> sono suscettibili di diretta impugnazione nei soli casi in cui il debitore che agisce in giudizio dimostri che dalla iscrizione a ruolo possa derivargli</w:t>
      </w:r>
      <w:r w:rsidR="001456FC">
        <w:rPr>
          <w:rFonts w:ascii="Times New Roman" w:hAnsi="Times New Roman" w:cs="Times New Roman"/>
          <w:sz w:val="28"/>
          <w:szCs w:val="28"/>
        </w:rPr>
        <w:t>:</w:t>
      </w:r>
    </w:p>
    <w:p w14:paraId="5BAECC22" w14:textId="6030D3B4" w:rsidR="001456FC" w:rsidRPr="001456FC" w:rsidRDefault="004F78CC" w:rsidP="00596497">
      <w:pPr>
        <w:pStyle w:val="Paragrafoelenco"/>
        <w:numPr>
          <w:ilvl w:val="0"/>
          <w:numId w:val="5"/>
        </w:numPr>
        <w:spacing w:line="360" w:lineRule="auto"/>
        <w:jc w:val="both"/>
        <w:rPr>
          <w:rFonts w:ascii="Times New Roman" w:hAnsi="Times New Roman" w:cs="Times New Roman"/>
          <w:b/>
          <w:bCs/>
          <w:sz w:val="28"/>
          <w:szCs w:val="28"/>
        </w:rPr>
      </w:pPr>
      <w:r w:rsidRPr="001456FC">
        <w:rPr>
          <w:rFonts w:ascii="Times New Roman" w:hAnsi="Times New Roman" w:cs="Times New Roman"/>
          <w:b/>
          <w:bCs/>
          <w:sz w:val="28"/>
          <w:szCs w:val="28"/>
        </w:rPr>
        <w:t>un pregiudizio per la partecipazione a</w:t>
      </w:r>
      <w:r w:rsidR="00DB1A20">
        <w:rPr>
          <w:rFonts w:ascii="Times New Roman" w:hAnsi="Times New Roman" w:cs="Times New Roman"/>
          <w:b/>
          <w:bCs/>
          <w:sz w:val="28"/>
          <w:szCs w:val="28"/>
        </w:rPr>
        <w:t>d</w:t>
      </w:r>
      <w:r w:rsidRPr="001456FC">
        <w:rPr>
          <w:rFonts w:ascii="Times New Roman" w:hAnsi="Times New Roman" w:cs="Times New Roman"/>
          <w:b/>
          <w:bCs/>
          <w:sz w:val="28"/>
          <w:szCs w:val="28"/>
        </w:rPr>
        <w:t xml:space="preserve"> una procedura di appalto</w:t>
      </w:r>
      <w:r w:rsidR="001456FC" w:rsidRPr="001456FC">
        <w:rPr>
          <w:rFonts w:ascii="Times New Roman" w:hAnsi="Times New Roman" w:cs="Times New Roman"/>
          <w:b/>
          <w:bCs/>
          <w:sz w:val="28"/>
          <w:szCs w:val="28"/>
        </w:rPr>
        <w:t>;</w:t>
      </w:r>
    </w:p>
    <w:p w14:paraId="65E54079" w14:textId="77777777" w:rsidR="001456FC" w:rsidRPr="001456FC" w:rsidRDefault="004F78CC" w:rsidP="00596497">
      <w:pPr>
        <w:pStyle w:val="Paragrafoelenco"/>
        <w:numPr>
          <w:ilvl w:val="0"/>
          <w:numId w:val="5"/>
        </w:numPr>
        <w:spacing w:line="360" w:lineRule="auto"/>
        <w:jc w:val="both"/>
        <w:rPr>
          <w:rFonts w:ascii="Times New Roman" w:hAnsi="Times New Roman" w:cs="Times New Roman"/>
          <w:b/>
          <w:bCs/>
          <w:sz w:val="28"/>
          <w:szCs w:val="28"/>
        </w:rPr>
      </w:pPr>
      <w:r w:rsidRPr="001456FC">
        <w:rPr>
          <w:rFonts w:ascii="Times New Roman" w:hAnsi="Times New Roman" w:cs="Times New Roman"/>
          <w:b/>
          <w:bCs/>
          <w:sz w:val="28"/>
          <w:szCs w:val="28"/>
        </w:rPr>
        <w:t>oppure per la riscossione di somme allo stesso dovute dai soggetti pubblici</w:t>
      </w:r>
      <w:r w:rsidR="001456FC" w:rsidRPr="001456FC">
        <w:rPr>
          <w:rFonts w:ascii="Times New Roman" w:hAnsi="Times New Roman" w:cs="Times New Roman"/>
          <w:b/>
          <w:bCs/>
          <w:sz w:val="28"/>
          <w:szCs w:val="28"/>
        </w:rPr>
        <w:t>;</w:t>
      </w:r>
    </w:p>
    <w:p w14:paraId="1E46AC20" w14:textId="6210668C" w:rsidR="004F78CC" w:rsidRPr="001456FC" w:rsidRDefault="004F78CC" w:rsidP="00596497">
      <w:pPr>
        <w:pStyle w:val="Paragrafoelenco"/>
        <w:numPr>
          <w:ilvl w:val="0"/>
          <w:numId w:val="5"/>
        </w:numPr>
        <w:spacing w:line="360" w:lineRule="auto"/>
        <w:jc w:val="both"/>
        <w:rPr>
          <w:rFonts w:ascii="Times New Roman" w:hAnsi="Times New Roman" w:cs="Times New Roman"/>
          <w:b/>
          <w:bCs/>
          <w:sz w:val="28"/>
          <w:szCs w:val="28"/>
        </w:rPr>
      </w:pPr>
      <w:r w:rsidRPr="001456FC">
        <w:rPr>
          <w:rFonts w:ascii="Times New Roman" w:hAnsi="Times New Roman" w:cs="Times New Roman"/>
          <w:b/>
          <w:bCs/>
          <w:sz w:val="28"/>
          <w:szCs w:val="28"/>
        </w:rPr>
        <w:t xml:space="preserve">o, infine, per la perdita di un beneficio nei rapporti con una </w:t>
      </w:r>
      <w:r w:rsidR="00DB1A20">
        <w:rPr>
          <w:rFonts w:ascii="Times New Roman" w:hAnsi="Times New Roman" w:cs="Times New Roman"/>
          <w:b/>
          <w:bCs/>
          <w:sz w:val="28"/>
          <w:szCs w:val="28"/>
        </w:rPr>
        <w:t>P</w:t>
      </w:r>
      <w:r w:rsidRPr="001456FC">
        <w:rPr>
          <w:rFonts w:ascii="Times New Roman" w:hAnsi="Times New Roman" w:cs="Times New Roman"/>
          <w:b/>
          <w:bCs/>
          <w:sz w:val="28"/>
          <w:szCs w:val="28"/>
        </w:rPr>
        <w:t xml:space="preserve">ubblica </w:t>
      </w:r>
      <w:r w:rsidR="00DB1A20">
        <w:rPr>
          <w:rFonts w:ascii="Times New Roman" w:hAnsi="Times New Roman" w:cs="Times New Roman"/>
          <w:b/>
          <w:bCs/>
          <w:sz w:val="28"/>
          <w:szCs w:val="28"/>
        </w:rPr>
        <w:t>A</w:t>
      </w:r>
      <w:r w:rsidRPr="001456FC">
        <w:rPr>
          <w:rFonts w:ascii="Times New Roman" w:hAnsi="Times New Roman" w:cs="Times New Roman"/>
          <w:b/>
          <w:bCs/>
          <w:sz w:val="28"/>
          <w:szCs w:val="28"/>
        </w:rPr>
        <w:t>mministrazione.</w:t>
      </w:r>
    </w:p>
    <w:p w14:paraId="05DEBD01" w14:textId="77777777" w:rsidR="001456FC" w:rsidRPr="00DB1A20" w:rsidRDefault="00CD6438" w:rsidP="00CD6438">
      <w:pPr>
        <w:spacing w:line="360" w:lineRule="auto"/>
        <w:contextualSpacing/>
        <w:jc w:val="both"/>
        <w:rPr>
          <w:rFonts w:ascii="Times New Roman" w:hAnsi="Times New Roman" w:cs="Times New Roman"/>
          <w:b/>
          <w:bCs/>
          <w:sz w:val="28"/>
          <w:szCs w:val="28"/>
        </w:rPr>
      </w:pPr>
      <w:r w:rsidRPr="00DB1A20">
        <w:rPr>
          <w:rFonts w:ascii="Times New Roman" w:hAnsi="Times New Roman" w:cs="Times New Roman"/>
          <w:b/>
          <w:bCs/>
          <w:sz w:val="28"/>
          <w:szCs w:val="28"/>
        </w:rPr>
        <w:t xml:space="preserve">Una vera e propria doccia fredda per i professionisti del contenzioso tributario. </w:t>
      </w:r>
    </w:p>
    <w:p w14:paraId="42994A55" w14:textId="698FEBB8" w:rsidR="00CD6438" w:rsidRPr="00CD6438" w:rsidRDefault="00CD6438" w:rsidP="00CD6438">
      <w:pPr>
        <w:spacing w:line="360" w:lineRule="auto"/>
        <w:contextualSpacing/>
        <w:jc w:val="both"/>
        <w:rPr>
          <w:rFonts w:ascii="Times New Roman" w:hAnsi="Times New Roman" w:cs="Times New Roman"/>
          <w:sz w:val="28"/>
          <w:szCs w:val="28"/>
        </w:rPr>
      </w:pPr>
      <w:r w:rsidRPr="00CD6438">
        <w:rPr>
          <w:rFonts w:ascii="Times New Roman" w:hAnsi="Times New Roman" w:cs="Times New Roman"/>
          <w:sz w:val="28"/>
          <w:szCs w:val="28"/>
        </w:rPr>
        <w:lastRenderedPageBreak/>
        <w:t>Stando agli ultimi dati, infatti, oltre il 40% delle liti sugli atti della riscossione riguarda proprio l’estratto di ruolo, ossia l’elenco dei debiti contestati al contribuente e su cui le capacità difensive dell’agente pubblico della riscossione sono sempre state limitate.</w:t>
      </w:r>
    </w:p>
    <w:p w14:paraId="0DC588AE" w14:textId="08BFE82D" w:rsidR="00CD6438" w:rsidRDefault="00CD6438" w:rsidP="00CD6438">
      <w:pPr>
        <w:spacing w:line="360" w:lineRule="auto"/>
        <w:contextualSpacing/>
        <w:jc w:val="both"/>
        <w:rPr>
          <w:rFonts w:ascii="Times New Roman" w:hAnsi="Times New Roman" w:cs="Times New Roman"/>
          <w:sz w:val="28"/>
          <w:szCs w:val="28"/>
        </w:rPr>
      </w:pPr>
      <w:r w:rsidRPr="00CD6438">
        <w:rPr>
          <w:rFonts w:ascii="Times New Roman" w:hAnsi="Times New Roman" w:cs="Times New Roman"/>
          <w:sz w:val="28"/>
          <w:szCs w:val="28"/>
        </w:rPr>
        <w:t>Il correttivo approvato</w:t>
      </w:r>
      <w:r w:rsidR="00CA0665">
        <w:rPr>
          <w:rFonts w:ascii="Times New Roman" w:hAnsi="Times New Roman" w:cs="Times New Roman"/>
          <w:sz w:val="28"/>
          <w:szCs w:val="28"/>
        </w:rPr>
        <w:t xml:space="preserve"> </w:t>
      </w:r>
      <w:r w:rsidRPr="00CD6438">
        <w:rPr>
          <w:rFonts w:ascii="Times New Roman" w:hAnsi="Times New Roman" w:cs="Times New Roman"/>
          <w:sz w:val="28"/>
          <w:szCs w:val="28"/>
        </w:rPr>
        <w:t xml:space="preserve">prevede anche che sia il ruolo sia la cartella di pagamento dall’entrata in vigore della legge di conversione si potranno impugnare solo se il contribuente dimostra che l’atto gli procura un pregiudizio per la partecipazione a gara di appalto o per i pagamenti di crediti spettanti oltre i 5mila euro su cui si applicano le verifiche del Fisco sui debiti pendenti o ancora per la perdita di un beneficio nei rapporti con la Pubblica </w:t>
      </w:r>
      <w:r w:rsidR="00DB1A20">
        <w:rPr>
          <w:rFonts w:ascii="Times New Roman" w:hAnsi="Times New Roman" w:cs="Times New Roman"/>
          <w:sz w:val="28"/>
          <w:szCs w:val="28"/>
        </w:rPr>
        <w:t>A</w:t>
      </w:r>
      <w:r w:rsidRPr="00CD6438">
        <w:rPr>
          <w:rFonts w:ascii="Times New Roman" w:hAnsi="Times New Roman" w:cs="Times New Roman"/>
          <w:sz w:val="28"/>
          <w:szCs w:val="28"/>
        </w:rPr>
        <w:t>mministrazione.</w:t>
      </w:r>
    </w:p>
    <w:p w14:paraId="58093A9F" w14:textId="164FF1DA" w:rsidR="00CA0665" w:rsidRPr="00091466" w:rsidRDefault="00CA0665" w:rsidP="00CD6438">
      <w:pPr>
        <w:spacing w:line="360" w:lineRule="auto"/>
        <w:contextualSpacing/>
        <w:jc w:val="both"/>
        <w:rPr>
          <w:rFonts w:ascii="Times New Roman" w:hAnsi="Times New Roman" w:cs="Times New Roman"/>
          <w:b/>
          <w:bCs/>
          <w:sz w:val="28"/>
          <w:szCs w:val="28"/>
        </w:rPr>
      </w:pPr>
      <w:r w:rsidRPr="00091466">
        <w:rPr>
          <w:rFonts w:ascii="Times New Roman" w:hAnsi="Times New Roman" w:cs="Times New Roman"/>
          <w:b/>
          <w:bCs/>
          <w:sz w:val="28"/>
          <w:szCs w:val="28"/>
        </w:rPr>
        <w:t xml:space="preserve">Questa modifica legislativa è incostituzionale, perché lede </w:t>
      </w:r>
      <w:r w:rsidR="00DB1A20">
        <w:rPr>
          <w:rFonts w:ascii="Times New Roman" w:hAnsi="Times New Roman" w:cs="Times New Roman"/>
          <w:b/>
          <w:bCs/>
          <w:sz w:val="28"/>
          <w:szCs w:val="28"/>
        </w:rPr>
        <w:t xml:space="preserve">soprattutto </w:t>
      </w:r>
      <w:r w:rsidRPr="00091466">
        <w:rPr>
          <w:rFonts w:ascii="Times New Roman" w:hAnsi="Times New Roman" w:cs="Times New Roman"/>
          <w:b/>
          <w:bCs/>
          <w:sz w:val="28"/>
          <w:szCs w:val="28"/>
        </w:rPr>
        <w:t xml:space="preserve">il diritto di difesa del contribuente (art. 24 della Costituzione), come più volte ribadito e precisato dalla Corte Costituzionale e dalla Corte di Cassazione, come di seguito. </w:t>
      </w:r>
    </w:p>
    <w:p w14:paraId="32BA0406" w14:textId="253917D9" w:rsidR="00BE6D8A" w:rsidRDefault="00BE6D8A" w:rsidP="00CD6438">
      <w:pPr>
        <w:spacing w:line="360" w:lineRule="auto"/>
        <w:contextualSpacing/>
        <w:jc w:val="both"/>
        <w:rPr>
          <w:rFonts w:ascii="Times New Roman" w:hAnsi="Times New Roman" w:cs="Times New Roman"/>
          <w:sz w:val="28"/>
          <w:szCs w:val="28"/>
        </w:rPr>
      </w:pPr>
    </w:p>
    <w:p w14:paraId="4A902258" w14:textId="4A7593E6" w:rsidR="00F0026F" w:rsidRPr="00E379F0" w:rsidRDefault="00F0026F" w:rsidP="008A3A2D">
      <w:pPr>
        <w:pStyle w:val="Paragrafoelenco"/>
        <w:numPr>
          <w:ilvl w:val="0"/>
          <w:numId w:val="6"/>
        </w:numPr>
        <w:spacing w:line="360" w:lineRule="auto"/>
        <w:ind w:left="567" w:hanging="567"/>
        <w:jc w:val="both"/>
        <w:rPr>
          <w:rFonts w:ascii="Times New Roman" w:hAnsi="Times New Roman" w:cs="Times New Roman"/>
          <w:b/>
          <w:bCs/>
          <w:sz w:val="32"/>
          <w:szCs w:val="32"/>
        </w:rPr>
      </w:pPr>
      <w:r w:rsidRPr="00E379F0">
        <w:rPr>
          <w:rFonts w:ascii="Times New Roman" w:hAnsi="Times New Roman" w:cs="Times New Roman"/>
          <w:b/>
          <w:bCs/>
          <w:sz w:val="32"/>
          <w:szCs w:val="32"/>
        </w:rPr>
        <w:t xml:space="preserve">IL PENSIERO DELLA CORTE COSTITUZIONALE </w:t>
      </w:r>
    </w:p>
    <w:p w14:paraId="2E3060EF" w14:textId="6508C128" w:rsidR="00F0026F" w:rsidRPr="00D3352B" w:rsidRDefault="00F0026F" w:rsidP="00F0026F">
      <w:pPr>
        <w:spacing w:line="360" w:lineRule="auto"/>
        <w:contextualSpacing/>
        <w:jc w:val="both"/>
        <w:rPr>
          <w:rFonts w:ascii="Times New Roman" w:hAnsi="Times New Roman" w:cs="Times New Roman"/>
          <w:b/>
          <w:bCs/>
          <w:sz w:val="28"/>
          <w:szCs w:val="28"/>
        </w:rPr>
      </w:pPr>
      <w:r w:rsidRPr="00D3352B">
        <w:rPr>
          <w:rFonts w:ascii="Times New Roman" w:hAnsi="Times New Roman" w:cs="Times New Roman"/>
          <w:b/>
          <w:bCs/>
          <w:sz w:val="28"/>
          <w:szCs w:val="28"/>
        </w:rPr>
        <w:t xml:space="preserve">La Corte Costituzionale, con l’importante sentenza n. 114 del 31 maggio 2018, nel dichiarare la parziale illegittimità costituzionale dell’art. 57 </w:t>
      </w:r>
      <w:r w:rsidR="004F6E28" w:rsidRPr="00D3352B">
        <w:rPr>
          <w:rFonts w:ascii="Times New Roman" w:hAnsi="Times New Roman" w:cs="Times New Roman"/>
          <w:b/>
          <w:bCs/>
          <w:sz w:val="28"/>
          <w:szCs w:val="28"/>
        </w:rPr>
        <w:t>D.P.R. n. 602/1973, aveva correttamente precisato quanto segue.</w:t>
      </w:r>
    </w:p>
    <w:p w14:paraId="3DE526C3" w14:textId="0DA96638" w:rsidR="00F0026F" w:rsidRPr="00D3352B" w:rsidRDefault="004F6E28" w:rsidP="00F0026F">
      <w:pPr>
        <w:spacing w:line="360" w:lineRule="auto"/>
        <w:contextualSpacing/>
        <w:jc w:val="both"/>
        <w:rPr>
          <w:rFonts w:ascii="Times New Roman" w:hAnsi="Times New Roman" w:cs="Times New Roman"/>
          <w:b/>
          <w:bCs/>
          <w:sz w:val="28"/>
          <w:szCs w:val="28"/>
        </w:rPr>
      </w:pPr>
      <w:r>
        <w:rPr>
          <w:rFonts w:ascii="Times New Roman" w:hAnsi="Times New Roman" w:cs="Times New Roman"/>
          <w:sz w:val="28"/>
          <w:szCs w:val="28"/>
        </w:rPr>
        <w:t>“</w:t>
      </w:r>
      <w:r w:rsidR="00F0026F" w:rsidRPr="00F0026F">
        <w:rPr>
          <w:rFonts w:ascii="Times New Roman" w:hAnsi="Times New Roman" w:cs="Times New Roman"/>
          <w:sz w:val="28"/>
          <w:szCs w:val="28"/>
        </w:rPr>
        <w:t xml:space="preserve">La pur marcata peculiarità dei crediti tributari, che può sì giovarsi di una disciplina di favore per l’amministrazione fiscale, come ritenuto da questa Corte (da ultimo, sentenza n. 90 del 2018), e che è a fondamento della speciale procedura di riscossione coattiva tributaria rispetto a quella ordinaria di espropriazione forzata, </w:t>
      </w:r>
      <w:r w:rsidR="00F0026F" w:rsidRPr="00D3352B">
        <w:rPr>
          <w:rFonts w:ascii="Times New Roman" w:hAnsi="Times New Roman" w:cs="Times New Roman"/>
          <w:b/>
          <w:bCs/>
          <w:sz w:val="28"/>
          <w:szCs w:val="28"/>
        </w:rPr>
        <w:t>non è però tale da giustificare che, nelle ipotesi in cui il contribuente contesti il diritto di procedere a riscossione coattiva e sussista la giurisdizione del giudice ordinario, non vi sia una risposta di giustizia se non dopo la chiusura della procedura di riscossione ed in termini meramente risarcitori.</w:t>
      </w:r>
    </w:p>
    <w:p w14:paraId="455A4384" w14:textId="77777777" w:rsidR="00D3352B" w:rsidRDefault="00F0026F" w:rsidP="00F0026F">
      <w:pPr>
        <w:spacing w:line="360" w:lineRule="auto"/>
        <w:contextualSpacing/>
        <w:jc w:val="both"/>
        <w:rPr>
          <w:rFonts w:ascii="Times New Roman" w:hAnsi="Times New Roman" w:cs="Times New Roman"/>
          <w:sz w:val="28"/>
          <w:szCs w:val="28"/>
        </w:rPr>
      </w:pPr>
      <w:r w:rsidRPr="00D3352B">
        <w:rPr>
          <w:rFonts w:ascii="Times New Roman" w:hAnsi="Times New Roman" w:cs="Times New Roman"/>
          <w:b/>
          <w:bCs/>
          <w:sz w:val="28"/>
          <w:szCs w:val="28"/>
        </w:rPr>
        <w:t xml:space="preserve">Può richiamarsi in proposito la giurisprudenza di questa Corte che ha ritenuto illegittimo il differimento della tutela giurisdizionale solo dopo l’adempimento </w:t>
      </w:r>
      <w:r w:rsidRPr="00D3352B">
        <w:rPr>
          <w:rFonts w:ascii="Times New Roman" w:hAnsi="Times New Roman" w:cs="Times New Roman"/>
          <w:b/>
          <w:bCs/>
          <w:sz w:val="28"/>
          <w:szCs w:val="28"/>
        </w:rPr>
        <w:lastRenderedPageBreak/>
        <w:t>dell’obbligazione tributaria secondo il criterio del solve et repete (sentenze n. 45 del 1962 e n. 21 e n. 79 del 1961).</w:t>
      </w:r>
      <w:r w:rsidRPr="00F0026F">
        <w:rPr>
          <w:rFonts w:ascii="Times New Roman" w:hAnsi="Times New Roman" w:cs="Times New Roman"/>
          <w:sz w:val="28"/>
          <w:szCs w:val="28"/>
        </w:rPr>
        <w:t xml:space="preserve"> </w:t>
      </w:r>
    </w:p>
    <w:p w14:paraId="6235D5EF" w14:textId="77777777" w:rsidR="00D3352B" w:rsidRPr="00DB1A20" w:rsidRDefault="00F0026F" w:rsidP="00F0026F">
      <w:pPr>
        <w:spacing w:line="360" w:lineRule="auto"/>
        <w:contextualSpacing/>
        <w:jc w:val="both"/>
        <w:rPr>
          <w:rFonts w:ascii="Times New Roman" w:hAnsi="Times New Roman" w:cs="Times New Roman"/>
          <w:b/>
          <w:bCs/>
          <w:sz w:val="28"/>
          <w:szCs w:val="28"/>
        </w:rPr>
      </w:pPr>
      <w:r w:rsidRPr="00DB1A20">
        <w:rPr>
          <w:rFonts w:ascii="Times New Roman" w:hAnsi="Times New Roman" w:cs="Times New Roman"/>
          <w:b/>
          <w:bCs/>
          <w:sz w:val="28"/>
          <w:szCs w:val="28"/>
        </w:rPr>
        <w:t xml:space="preserve">La pienezza della garanzia giurisdizionale è altresì a fondamento della dichiarazione di illegittimità costituzionale di una disciplina di settore nella parte in cui, rinviando alle norme previste per la riscossione delle imposte dirette, impediva al debitore esecutato di proporre opposizione all’esecuzione dinanzi all’autorità giudiziaria ordinaria (sentenza n. 239 del 1997). </w:t>
      </w:r>
    </w:p>
    <w:p w14:paraId="218523EB" w14:textId="32DCF87E" w:rsidR="004F6E28" w:rsidRPr="00D3352B" w:rsidRDefault="00F0026F" w:rsidP="00F0026F">
      <w:pPr>
        <w:spacing w:line="360" w:lineRule="auto"/>
        <w:contextualSpacing/>
        <w:jc w:val="both"/>
        <w:rPr>
          <w:rFonts w:ascii="Times New Roman" w:hAnsi="Times New Roman" w:cs="Times New Roman"/>
          <w:b/>
          <w:bCs/>
          <w:sz w:val="28"/>
          <w:szCs w:val="28"/>
        </w:rPr>
      </w:pPr>
      <w:r w:rsidRPr="00F0026F">
        <w:rPr>
          <w:rFonts w:ascii="Times New Roman" w:hAnsi="Times New Roman" w:cs="Times New Roman"/>
          <w:sz w:val="28"/>
          <w:szCs w:val="28"/>
        </w:rPr>
        <w:t xml:space="preserve">Più in generale vi è che la possibilità di attivare il sindacato del giudice su atti immediatamente lesivi appartiene al diritto, inviolabile e quindi fondamentale, di agire in giudizio per la tutela dei propri diritti e interessi legittimi </w:t>
      </w:r>
      <w:r w:rsidRPr="00DB1A20">
        <w:rPr>
          <w:rFonts w:ascii="Times New Roman" w:hAnsi="Times New Roman" w:cs="Times New Roman"/>
          <w:b/>
          <w:bCs/>
          <w:sz w:val="28"/>
          <w:szCs w:val="28"/>
        </w:rPr>
        <w:t>(art. 24 Cost.),</w:t>
      </w:r>
      <w:r w:rsidRPr="00F0026F">
        <w:rPr>
          <w:rFonts w:ascii="Times New Roman" w:hAnsi="Times New Roman" w:cs="Times New Roman"/>
          <w:sz w:val="28"/>
          <w:szCs w:val="28"/>
        </w:rPr>
        <w:t xml:space="preserve"> </w:t>
      </w:r>
      <w:r w:rsidRPr="00D3352B">
        <w:rPr>
          <w:rFonts w:ascii="Times New Roman" w:hAnsi="Times New Roman" w:cs="Times New Roman"/>
          <w:b/>
          <w:bCs/>
          <w:sz w:val="28"/>
          <w:szCs w:val="28"/>
        </w:rPr>
        <w:t>senza che contro gli atti della pubblica amministrazione la tutela giurisdizionale possa essere esclusa o limitata a particolari mezzi di impugnazione o per determinate categorie di atti (art. 113 Cost.).</w:t>
      </w:r>
    </w:p>
    <w:p w14:paraId="6C938956" w14:textId="54D88F2A" w:rsidR="00F0026F" w:rsidRPr="00D3352B" w:rsidRDefault="004F6E28" w:rsidP="00F0026F">
      <w:pPr>
        <w:spacing w:line="360" w:lineRule="auto"/>
        <w:contextualSpacing/>
        <w:jc w:val="both"/>
        <w:rPr>
          <w:rFonts w:ascii="Times New Roman" w:hAnsi="Times New Roman" w:cs="Times New Roman"/>
          <w:b/>
          <w:bCs/>
          <w:sz w:val="28"/>
          <w:szCs w:val="28"/>
        </w:rPr>
      </w:pPr>
      <w:r>
        <w:rPr>
          <w:rFonts w:ascii="Times New Roman" w:hAnsi="Times New Roman" w:cs="Times New Roman"/>
          <w:sz w:val="28"/>
          <w:szCs w:val="28"/>
        </w:rPr>
        <w:t>I</w:t>
      </w:r>
      <w:r w:rsidR="00F0026F" w:rsidRPr="00F0026F">
        <w:rPr>
          <w:rFonts w:ascii="Times New Roman" w:hAnsi="Times New Roman" w:cs="Times New Roman"/>
          <w:sz w:val="28"/>
          <w:szCs w:val="28"/>
        </w:rPr>
        <w:t xml:space="preserve">n conclusione quindi si ha che ‒ laddove la censura della parte assoggettata a riscossione esattoriale non radichi una controversia devoluta alla giurisdizione del giudice tributario e quindi sussista la giurisdizione del giudice ordinario ‒ l’impossibilità di far valere innanzi al giudice dell’esecuzione l’illegittimità della riscossione mediante opposizione all’esecuzione, essendo ammessa soltanto l’opposizione con cui il contribuente contesti la mera regolarità formale del titolo esecutivo o degli atti della procedura e non anche quella con cui egli contesti il diritto di procedere alla riscossione, </w:t>
      </w:r>
      <w:r w:rsidR="00F0026F" w:rsidRPr="00D3352B">
        <w:rPr>
          <w:rFonts w:ascii="Times New Roman" w:hAnsi="Times New Roman" w:cs="Times New Roman"/>
          <w:b/>
          <w:bCs/>
          <w:sz w:val="28"/>
          <w:szCs w:val="28"/>
        </w:rPr>
        <w:t>confligge frontalmente con il diritto alla tutela giurisdizionale riconosciuto in generale dall’art. 24 Cost. e nei confronti della pubblica amministrazione dall’art. 113 Cost., dovendo essere assicurata in ogni caso una risposta di giustizia a chi si oppone alla riscossione coattiva.</w:t>
      </w:r>
    </w:p>
    <w:p w14:paraId="498597E3" w14:textId="7B31BBF3" w:rsidR="00F0026F" w:rsidRDefault="00F0026F" w:rsidP="00F0026F">
      <w:pPr>
        <w:spacing w:line="360" w:lineRule="auto"/>
        <w:contextualSpacing/>
        <w:jc w:val="both"/>
        <w:rPr>
          <w:rFonts w:ascii="Times New Roman" w:hAnsi="Times New Roman" w:cs="Times New Roman"/>
          <w:sz w:val="28"/>
          <w:szCs w:val="28"/>
        </w:rPr>
      </w:pPr>
      <w:r w:rsidRPr="00F0026F">
        <w:rPr>
          <w:rFonts w:ascii="Times New Roman" w:hAnsi="Times New Roman" w:cs="Times New Roman"/>
          <w:sz w:val="28"/>
          <w:szCs w:val="28"/>
        </w:rPr>
        <w:t xml:space="preserve">Quindi ‒ assorbite le altre questioni promosse dal giudice rimettente in riferimento agli artt. 3 e 111 Cost. – va dichiarata l’illegittimità costituzionale dell’art. 57, comma 1, lettera a), citato limitatamente alla parte in cui non prevede che, nelle controversie che riguardano gli atti dell’esecuzione forzata tributaria successivi alla notifica della </w:t>
      </w:r>
      <w:r w:rsidRPr="00F0026F">
        <w:rPr>
          <w:rFonts w:ascii="Times New Roman" w:hAnsi="Times New Roman" w:cs="Times New Roman"/>
          <w:sz w:val="28"/>
          <w:szCs w:val="28"/>
        </w:rPr>
        <w:lastRenderedPageBreak/>
        <w:t>cartella di pagamento o all’avviso di cui all’art. 50 del d.P.R. n. 602 del 1973, sono ammesse le opposizioni regolate dall’art. 615 cod. proc. civ.</w:t>
      </w:r>
      <w:r w:rsidR="00D3352B">
        <w:rPr>
          <w:rFonts w:ascii="Times New Roman" w:hAnsi="Times New Roman" w:cs="Times New Roman"/>
          <w:sz w:val="28"/>
          <w:szCs w:val="28"/>
        </w:rPr>
        <w:t>”</w:t>
      </w:r>
    </w:p>
    <w:p w14:paraId="5F2944DD" w14:textId="77777777" w:rsidR="004F6E28" w:rsidRPr="00F0026F" w:rsidRDefault="004F6E28" w:rsidP="00F0026F">
      <w:pPr>
        <w:spacing w:line="360" w:lineRule="auto"/>
        <w:contextualSpacing/>
        <w:jc w:val="both"/>
        <w:rPr>
          <w:rFonts w:ascii="Times New Roman" w:hAnsi="Times New Roman" w:cs="Times New Roman"/>
          <w:sz w:val="28"/>
          <w:szCs w:val="28"/>
        </w:rPr>
      </w:pPr>
    </w:p>
    <w:p w14:paraId="41A2B64A" w14:textId="1EB75D11" w:rsidR="00F0026F" w:rsidRPr="00E379F0" w:rsidRDefault="00F0026F" w:rsidP="008A3A2D">
      <w:pPr>
        <w:pStyle w:val="Paragrafoelenco"/>
        <w:numPr>
          <w:ilvl w:val="0"/>
          <w:numId w:val="6"/>
        </w:numPr>
        <w:spacing w:line="360" w:lineRule="auto"/>
        <w:ind w:left="567" w:hanging="567"/>
        <w:jc w:val="both"/>
        <w:rPr>
          <w:rFonts w:ascii="Times New Roman" w:hAnsi="Times New Roman" w:cs="Times New Roman"/>
          <w:sz w:val="32"/>
          <w:szCs w:val="32"/>
        </w:rPr>
      </w:pPr>
      <w:r w:rsidRPr="00E379F0">
        <w:rPr>
          <w:rFonts w:ascii="Times New Roman" w:hAnsi="Times New Roman" w:cs="Times New Roman"/>
          <w:b/>
          <w:bCs/>
          <w:sz w:val="32"/>
          <w:szCs w:val="32"/>
        </w:rPr>
        <w:t xml:space="preserve">IL PENSIERO DELLA CORTE DI CASSAZIONE </w:t>
      </w:r>
    </w:p>
    <w:p w14:paraId="5D17DE60" w14:textId="77777777" w:rsidR="004F6E28" w:rsidRPr="00D3352B" w:rsidRDefault="00EB2D8D" w:rsidP="004F6E28">
      <w:pPr>
        <w:spacing w:line="360" w:lineRule="auto"/>
        <w:contextualSpacing/>
        <w:jc w:val="both"/>
        <w:rPr>
          <w:rFonts w:ascii="Times New Roman" w:hAnsi="Times New Roman" w:cs="Times New Roman"/>
          <w:b/>
          <w:bCs/>
          <w:sz w:val="28"/>
          <w:szCs w:val="28"/>
        </w:rPr>
      </w:pPr>
      <w:r w:rsidRPr="00D3352B">
        <w:rPr>
          <w:rFonts w:ascii="Times New Roman" w:hAnsi="Times New Roman" w:cs="Times New Roman"/>
          <w:b/>
          <w:bCs/>
          <w:sz w:val="28"/>
          <w:szCs w:val="28"/>
        </w:rPr>
        <w:t>La Corte di Cassazione, a Sezioni Unite, con l’importante sentenza n. 19704/2015</w:t>
      </w:r>
      <w:r w:rsidR="00B01E1E" w:rsidRPr="00D3352B">
        <w:rPr>
          <w:rFonts w:ascii="Times New Roman" w:hAnsi="Times New Roman" w:cs="Times New Roman"/>
          <w:b/>
          <w:bCs/>
          <w:sz w:val="28"/>
          <w:szCs w:val="28"/>
        </w:rPr>
        <w:t xml:space="preserve">, proprio sulla possibilità di impugnare direttamente l’estratto di ruolo, aveva stabilito il seguente </w:t>
      </w:r>
      <w:r w:rsidR="00BE6D8A" w:rsidRPr="00D3352B">
        <w:rPr>
          <w:rFonts w:ascii="Times New Roman" w:hAnsi="Times New Roman" w:cs="Times New Roman"/>
          <w:b/>
          <w:bCs/>
          <w:sz w:val="28"/>
          <w:szCs w:val="28"/>
        </w:rPr>
        <w:t>principio di diritto</w:t>
      </w:r>
      <w:r w:rsidR="004F6E28" w:rsidRPr="00D3352B">
        <w:rPr>
          <w:rFonts w:ascii="Times New Roman" w:hAnsi="Times New Roman" w:cs="Times New Roman"/>
          <w:b/>
          <w:bCs/>
          <w:sz w:val="28"/>
          <w:szCs w:val="28"/>
        </w:rPr>
        <w:t>.</w:t>
      </w:r>
    </w:p>
    <w:p w14:paraId="36B17ECC" w14:textId="3E211742" w:rsidR="004F6E28" w:rsidRPr="00D3352B" w:rsidRDefault="004F6E28" w:rsidP="004F6E28">
      <w:pPr>
        <w:spacing w:line="360" w:lineRule="auto"/>
        <w:contextualSpacing/>
        <w:jc w:val="both"/>
        <w:rPr>
          <w:rFonts w:ascii="Times New Roman" w:hAnsi="Times New Roman" w:cs="Times New Roman"/>
          <w:b/>
          <w:bCs/>
          <w:sz w:val="28"/>
          <w:szCs w:val="28"/>
        </w:rPr>
      </w:pPr>
      <w:r>
        <w:rPr>
          <w:rFonts w:ascii="Times New Roman" w:hAnsi="Times New Roman" w:cs="Times New Roman"/>
          <w:sz w:val="28"/>
          <w:szCs w:val="28"/>
        </w:rPr>
        <w:t>“</w:t>
      </w:r>
      <w:r w:rsidRPr="004F6E28">
        <w:rPr>
          <w:rFonts w:ascii="Times New Roman" w:hAnsi="Times New Roman" w:cs="Times New Roman"/>
          <w:sz w:val="28"/>
          <w:szCs w:val="28"/>
        </w:rPr>
        <w:t>Infatti, se nessun dubbio pu</w:t>
      </w:r>
      <w:r>
        <w:rPr>
          <w:rFonts w:ascii="Times New Roman" w:hAnsi="Times New Roman" w:cs="Times New Roman"/>
          <w:sz w:val="28"/>
          <w:szCs w:val="28"/>
        </w:rPr>
        <w:t>ò</w:t>
      </w:r>
      <w:r w:rsidRPr="004F6E28">
        <w:rPr>
          <w:rFonts w:ascii="Times New Roman" w:hAnsi="Times New Roman" w:cs="Times New Roman"/>
          <w:sz w:val="28"/>
          <w:szCs w:val="28"/>
        </w:rPr>
        <w:t xml:space="preserve"> residuare in ordine alla giurisdizione del giudice ordinario sulle contestazioni alla pretesa contributiva, quanto alla pretesa creditoria in astratto spettante alla giurisdizione del giudice tributario deve applicarsi il pi</w:t>
      </w:r>
      <w:r>
        <w:rPr>
          <w:rFonts w:ascii="Times New Roman" w:hAnsi="Times New Roman" w:cs="Times New Roman"/>
          <w:sz w:val="28"/>
          <w:szCs w:val="28"/>
        </w:rPr>
        <w:t>ù</w:t>
      </w:r>
      <w:r w:rsidRPr="004F6E28">
        <w:rPr>
          <w:rFonts w:ascii="Times New Roman" w:hAnsi="Times New Roman" w:cs="Times New Roman"/>
          <w:sz w:val="28"/>
          <w:szCs w:val="28"/>
        </w:rPr>
        <w:t xml:space="preserve"> recente approdo di queste Sezioni Unite, di cui alla recente ordinanza 14/04/2020, n. 7822 (di armonizzazione della precedente giurisprudenza di legittimit</w:t>
      </w:r>
      <w:r>
        <w:rPr>
          <w:rFonts w:ascii="Times New Roman" w:hAnsi="Times New Roman" w:cs="Times New Roman"/>
          <w:sz w:val="28"/>
          <w:szCs w:val="28"/>
        </w:rPr>
        <w:t>à</w:t>
      </w:r>
      <w:r w:rsidRPr="004F6E28">
        <w:rPr>
          <w:rFonts w:ascii="Times New Roman" w:hAnsi="Times New Roman" w:cs="Times New Roman"/>
          <w:sz w:val="28"/>
          <w:szCs w:val="28"/>
        </w:rPr>
        <w:t xml:space="preserve">, culminata nei principi di Cass. Sez. U. 13913/17, richiamata ed applicata dal giudice del merito, </w:t>
      </w:r>
      <w:r w:rsidRPr="00D3352B">
        <w:rPr>
          <w:rFonts w:ascii="Times New Roman" w:hAnsi="Times New Roman" w:cs="Times New Roman"/>
          <w:b/>
          <w:bCs/>
          <w:sz w:val="28"/>
          <w:szCs w:val="28"/>
        </w:rPr>
        <w:t xml:space="preserve">con la successiva Corte Cost. 114/18), al quale </w:t>
      </w:r>
      <w:r w:rsidR="00EE7152" w:rsidRPr="00D3352B">
        <w:rPr>
          <w:rFonts w:ascii="Times New Roman" w:hAnsi="Times New Roman" w:cs="Times New Roman"/>
          <w:b/>
          <w:bCs/>
          <w:sz w:val="28"/>
          <w:szCs w:val="28"/>
        </w:rPr>
        <w:t>è</w:t>
      </w:r>
      <w:r w:rsidRPr="00D3352B">
        <w:rPr>
          <w:rFonts w:ascii="Times New Roman" w:hAnsi="Times New Roman" w:cs="Times New Roman"/>
          <w:b/>
          <w:bCs/>
          <w:sz w:val="28"/>
          <w:szCs w:val="28"/>
        </w:rPr>
        <w:t xml:space="preserve"> opportuno assicurare</w:t>
      </w:r>
      <w:r w:rsidR="00D3352B">
        <w:rPr>
          <w:rFonts w:ascii="Times New Roman" w:hAnsi="Times New Roman" w:cs="Times New Roman"/>
          <w:b/>
          <w:bCs/>
          <w:sz w:val="28"/>
          <w:szCs w:val="28"/>
        </w:rPr>
        <w:t xml:space="preserve"> la</w:t>
      </w:r>
      <w:r w:rsidRPr="00D3352B">
        <w:rPr>
          <w:rFonts w:ascii="Times New Roman" w:hAnsi="Times New Roman" w:cs="Times New Roman"/>
          <w:b/>
          <w:bCs/>
          <w:sz w:val="28"/>
          <w:szCs w:val="28"/>
        </w:rPr>
        <w:t xml:space="preserve"> continuità.</w:t>
      </w:r>
    </w:p>
    <w:p w14:paraId="295A85E6" w14:textId="75AC555A" w:rsidR="004F6E28" w:rsidRPr="004F6E28" w:rsidRDefault="004F6E28" w:rsidP="004F6E28">
      <w:pPr>
        <w:spacing w:line="360" w:lineRule="auto"/>
        <w:contextualSpacing/>
        <w:jc w:val="both"/>
        <w:rPr>
          <w:rFonts w:ascii="Times New Roman" w:hAnsi="Times New Roman" w:cs="Times New Roman"/>
          <w:sz w:val="28"/>
          <w:szCs w:val="28"/>
        </w:rPr>
      </w:pPr>
      <w:r w:rsidRPr="004F6E28">
        <w:rPr>
          <w:rFonts w:ascii="Times New Roman" w:hAnsi="Times New Roman" w:cs="Times New Roman"/>
          <w:sz w:val="28"/>
          <w:szCs w:val="28"/>
        </w:rPr>
        <w:t>Tale pronuncia cos</w:t>
      </w:r>
      <w:r>
        <w:rPr>
          <w:rFonts w:ascii="Times New Roman" w:hAnsi="Times New Roman" w:cs="Times New Roman"/>
          <w:sz w:val="28"/>
          <w:szCs w:val="28"/>
        </w:rPr>
        <w:t>ì</w:t>
      </w:r>
      <w:r w:rsidRPr="004F6E28">
        <w:rPr>
          <w:rFonts w:ascii="Times New Roman" w:hAnsi="Times New Roman" w:cs="Times New Roman"/>
          <w:sz w:val="28"/>
          <w:szCs w:val="28"/>
        </w:rPr>
        <w:t xml:space="preserve"> conclude (punto 5, pagine 33 e seguenti):</w:t>
      </w:r>
    </w:p>
    <w:p w14:paraId="1140D1C5" w14:textId="77777777" w:rsidR="00EE7152" w:rsidRDefault="004F6E28" w:rsidP="004F6E28">
      <w:pPr>
        <w:spacing w:line="360" w:lineRule="auto"/>
        <w:contextualSpacing/>
        <w:jc w:val="both"/>
        <w:rPr>
          <w:rFonts w:ascii="Times New Roman" w:hAnsi="Times New Roman" w:cs="Times New Roman"/>
          <w:sz w:val="28"/>
          <w:szCs w:val="28"/>
        </w:rPr>
      </w:pPr>
      <w:r w:rsidRPr="004F6E28">
        <w:rPr>
          <w:rFonts w:ascii="Times New Roman" w:hAnsi="Times New Roman" w:cs="Times New Roman"/>
          <w:sz w:val="28"/>
          <w:szCs w:val="28"/>
        </w:rPr>
        <w:t>"Nel sistema del combinato disposto del Decreto Legislativo n. 546 del 1992, articolo 2 e del Decreto del Presidente della Repubblica n. 602 del 1973, articoli 49 e ss. ed in particolare dell'articolo 57 di quest'ultimo, come emendato dalla sentenza della Corte Costituzionale n. 114 del 2018, il discrimine fra giurisdizione tributaria e giurisdizione ordinaria in ordine all'attuazione della pretesa tributaria che si sia manifestata con un atto esecutivo va fissato nei termini seguenti:</w:t>
      </w:r>
    </w:p>
    <w:p w14:paraId="09B2EA8E" w14:textId="6E097E76" w:rsidR="00D931AF" w:rsidRDefault="004F6E28" w:rsidP="008A3A2D">
      <w:pPr>
        <w:pStyle w:val="Paragrafoelenco"/>
        <w:numPr>
          <w:ilvl w:val="0"/>
          <w:numId w:val="4"/>
        </w:numPr>
        <w:spacing w:line="360" w:lineRule="auto"/>
        <w:jc w:val="both"/>
        <w:rPr>
          <w:rFonts w:ascii="Times New Roman" w:hAnsi="Times New Roman" w:cs="Times New Roman"/>
          <w:sz w:val="28"/>
          <w:szCs w:val="28"/>
        </w:rPr>
      </w:pPr>
      <w:r w:rsidRPr="00EE7152">
        <w:rPr>
          <w:rFonts w:ascii="Times New Roman" w:hAnsi="Times New Roman" w:cs="Times New Roman"/>
          <w:b/>
          <w:bCs/>
          <w:sz w:val="28"/>
          <w:szCs w:val="28"/>
        </w:rPr>
        <w:t>alla giurisdizione tributaria</w:t>
      </w:r>
      <w:r w:rsidRPr="00EE7152">
        <w:rPr>
          <w:rFonts w:ascii="Times New Roman" w:hAnsi="Times New Roman" w:cs="Times New Roman"/>
          <w:sz w:val="28"/>
          <w:szCs w:val="28"/>
        </w:rPr>
        <w:t xml:space="preserve"> spetta la cognizione di ogni questione con cui si reagisce di fronte all'atto esecutivo adducendo fatti incidenti sulla pretesa tributaria che si assumano verificati e, dunque, rilevanti sul piano normativo, fino alla notificazione della cartella esattoriale o dell'intimazione di pagamento, se validamente avvenute, o fino al momento dell'atto esecutivo, qualora la notificazione sia mancata, sia avvenuta in modo inesistente o sia avvenuta in modo nullo, e ci</w:t>
      </w:r>
      <w:r w:rsidR="00EE7152">
        <w:rPr>
          <w:rFonts w:ascii="Times New Roman" w:hAnsi="Times New Roman" w:cs="Times New Roman"/>
          <w:sz w:val="28"/>
          <w:szCs w:val="28"/>
        </w:rPr>
        <w:t>ò</w:t>
      </w:r>
      <w:r w:rsidRPr="00EE7152">
        <w:rPr>
          <w:rFonts w:ascii="Times New Roman" w:hAnsi="Times New Roman" w:cs="Times New Roman"/>
          <w:sz w:val="28"/>
          <w:szCs w:val="28"/>
        </w:rPr>
        <w:t xml:space="preserve">, tanto se si tratti di fatti inerenti ai profili di forma e di </w:t>
      </w:r>
      <w:r w:rsidRPr="00EE7152">
        <w:rPr>
          <w:rFonts w:ascii="Times New Roman" w:hAnsi="Times New Roman" w:cs="Times New Roman"/>
          <w:sz w:val="28"/>
          <w:szCs w:val="28"/>
        </w:rPr>
        <w:lastRenderedPageBreak/>
        <w:t xml:space="preserve">contenuto degli atti in cui </w:t>
      </w:r>
      <w:r w:rsidR="00EE7152">
        <w:rPr>
          <w:rFonts w:ascii="Times New Roman" w:hAnsi="Times New Roman" w:cs="Times New Roman"/>
          <w:sz w:val="28"/>
          <w:szCs w:val="28"/>
        </w:rPr>
        <w:t xml:space="preserve">è </w:t>
      </w:r>
      <w:r w:rsidRPr="00EE7152">
        <w:rPr>
          <w:rFonts w:ascii="Times New Roman" w:hAnsi="Times New Roman" w:cs="Times New Roman"/>
          <w:sz w:val="28"/>
          <w:szCs w:val="28"/>
        </w:rPr>
        <w:t>espressa la pretesa, quanto se si tratti di fatti inerenti all'esistenza ed al modo di essere di tale pretesa in senso sostanziale, cio</w:t>
      </w:r>
      <w:r w:rsidR="00EE7152">
        <w:rPr>
          <w:rFonts w:ascii="Times New Roman" w:hAnsi="Times New Roman" w:cs="Times New Roman"/>
          <w:sz w:val="28"/>
          <w:szCs w:val="28"/>
        </w:rPr>
        <w:t xml:space="preserve">è </w:t>
      </w:r>
      <w:r w:rsidRPr="00EE7152">
        <w:rPr>
          <w:rFonts w:ascii="Times New Roman" w:hAnsi="Times New Roman" w:cs="Times New Roman"/>
          <w:sz w:val="28"/>
          <w:szCs w:val="28"/>
        </w:rPr>
        <w:t>di fatti costitutivi, modificativi od impeditivi di essa (con l'avvertenza, in questo secondo caso, che, se dedotta una situazione di nullit</w:t>
      </w:r>
      <w:r w:rsidR="00EE7152">
        <w:rPr>
          <w:rFonts w:ascii="Times New Roman" w:hAnsi="Times New Roman" w:cs="Times New Roman"/>
          <w:sz w:val="28"/>
          <w:szCs w:val="28"/>
        </w:rPr>
        <w:t>à</w:t>
      </w:r>
      <w:r w:rsidRPr="00EE7152">
        <w:rPr>
          <w:rFonts w:ascii="Times New Roman" w:hAnsi="Times New Roman" w:cs="Times New Roman"/>
          <w:sz w:val="28"/>
          <w:szCs w:val="28"/>
        </w:rPr>
        <w:t>, mancanza, inesistenza di detta notifica, essa non si assuma rilevante ai fini della verificazione del fatto dedotto);</w:t>
      </w:r>
    </w:p>
    <w:p w14:paraId="7D456661" w14:textId="77777777" w:rsidR="008A3A2D" w:rsidRPr="008A3A2D" w:rsidRDefault="008A3A2D" w:rsidP="008A3A2D">
      <w:pPr>
        <w:pStyle w:val="Paragrafoelenco"/>
        <w:spacing w:after="0" w:line="240" w:lineRule="auto"/>
        <w:jc w:val="both"/>
        <w:rPr>
          <w:rFonts w:ascii="Times New Roman" w:hAnsi="Times New Roman" w:cs="Times New Roman"/>
          <w:sz w:val="28"/>
          <w:szCs w:val="28"/>
        </w:rPr>
      </w:pPr>
    </w:p>
    <w:p w14:paraId="7F496D56" w14:textId="0E2AEC83" w:rsidR="004F6E28" w:rsidRDefault="004F6E28" w:rsidP="004F6E28">
      <w:pPr>
        <w:pStyle w:val="Paragrafoelenco"/>
        <w:numPr>
          <w:ilvl w:val="0"/>
          <w:numId w:val="4"/>
        </w:numPr>
        <w:spacing w:line="360" w:lineRule="auto"/>
        <w:jc w:val="both"/>
        <w:rPr>
          <w:rFonts w:ascii="Times New Roman" w:hAnsi="Times New Roman" w:cs="Times New Roman"/>
          <w:sz w:val="28"/>
          <w:szCs w:val="28"/>
        </w:rPr>
      </w:pPr>
      <w:r w:rsidRPr="00EE7152">
        <w:rPr>
          <w:rFonts w:ascii="Times New Roman" w:hAnsi="Times New Roman" w:cs="Times New Roman"/>
          <w:b/>
          <w:bCs/>
          <w:sz w:val="28"/>
          <w:szCs w:val="28"/>
        </w:rPr>
        <w:t>alla giurisdizione ordinaria</w:t>
      </w:r>
      <w:r w:rsidRPr="00EE7152">
        <w:rPr>
          <w:rFonts w:ascii="Times New Roman" w:hAnsi="Times New Roman" w:cs="Times New Roman"/>
          <w:sz w:val="28"/>
          <w:szCs w:val="28"/>
        </w:rPr>
        <w:t xml:space="preserve"> spetta la cognizione delle questioni inerenti alla forma e dunque alla legittimit</w:t>
      </w:r>
      <w:r w:rsidR="00EE7152">
        <w:rPr>
          <w:rFonts w:ascii="Times New Roman" w:hAnsi="Times New Roman" w:cs="Times New Roman"/>
          <w:sz w:val="28"/>
          <w:szCs w:val="28"/>
        </w:rPr>
        <w:t>à</w:t>
      </w:r>
      <w:r w:rsidRPr="00EE7152">
        <w:rPr>
          <w:rFonts w:ascii="Times New Roman" w:hAnsi="Times New Roman" w:cs="Times New Roman"/>
          <w:sz w:val="28"/>
          <w:szCs w:val="28"/>
        </w:rPr>
        <w:t xml:space="preserve"> formale dell'atto esecutivo come tale, sia se esso fosse conseguito ad una valida notifica della cartella o dell'intimazione, non contestate come tali, sia se fosse conseguito in situazione di mancanza, inesistenza o nullit</w:t>
      </w:r>
      <w:r w:rsidR="00EE7152">
        <w:rPr>
          <w:rFonts w:ascii="Times New Roman" w:hAnsi="Times New Roman" w:cs="Times New Roman"/>
          <w:sz w:val="28"/>
          <w:szCs w:val="28"/>
        </w:rPr>
        <w:t>à</w:t>
      </w:r>
      <w:r w:rsidRPr="00EE7152">
        <w:rPr>
          <w:rFonts w:ascii="Times New Roman" w:hAnsi="Times New Roman" w:cs="Times New Roman"/>
          <w:sz w:val="28"/>
          <w:szCs w:val="28"/>
        </w:rPr>
        <w:t xml:space="preserve"> della notificazione di tali atti (non deducendosi come vizio dell'atto esecutivo tale situazione), </w:t>
      </w:r>
      <w:r w:rsidR="00EE7152">
        <w:rPr>
          <w:rFonts w:ascii="Times New Roman" w:hAnsi="Times New Roman" w:cs="Times New Roman"/>
          <w:sz w:val="28"/>
          <w:szCs w:val="28"/>
        </w:rPr>
        <w:t>nonché</w:t>
      </w:r>
      <w:r w:rsidRPr="00EE7152">
        <w:rPr>
          <w:rFonts w:ascii="Times New Roman" w:hAnsi="Times New Roman" w:cs="Times New Roman"/>
          <w:sz w:val="28"/>
          <w:szCs w:val="28"/>
        </w:rPr>
        <w:t xml:space="preserve"> dei fatti incidenti sulla pretesa sostanziale tributaria azionata in executivis successivi al momento della valida notifica della cartella o dell'intimazione, o successivi nell'ipotesi di nullit</w:t>
      </w:r>
      <w:r w:rsidR="00EE7152">
        <w:rPr>
          <w:rFonts w:ascii="Times New Roman" w:hAnsi="Times New Roman" w:cs="Times New Roman"/>
          <w:sz w:val="28"/>
          <w:szCs w:val="28"/>
        </w:rPr>
        <w:t>à</w:t>
      </w:r>
      <w:r w:rsidRPr="00EE7152">
        <w:rPr>
          <w:rFonts w:ascii="Times New Roman" w:hAnsi="Times New Roman" w:cs="Times New Roman"/>
          <w:sz w:val="28"/>
          <w:szCs w:val="28"/>
        </w:rPr>
        <w:t>, mancanza o inesistenza della detta notifica all'atto esecutivo che avesse assunto la funzione di mezzo di conoscenza della cartella o dell'intimazione (e dunque avesse legittimato ad impugnarli davanti alla giurisdizione tributaria)".</w:t>
      </w:r>
    </w:p>
    <w:p w14:paraId="6D998E2B" w14:textId="2D7DC89C" w:rsidR="007F54E1" w:rsidRDefault="00AC48B1" w:rsidP="00CB2825">
      <w:pPr>
        <w:spacing w:line="360" w:lineRule="auto"/>
        <w:jc w:val="both"/>
        <w:rPr>
          <w:rFonts w:ascii="Times New Roman" w:hAnsi="Times New Roman" w:cs="Times New Roman"/>
          <w:b/>
          <w:bCs/>
          <w:sz w:val="28"/>
          <w:szCs w:val="28"/>
        </w:rPr>
      </w:pPr>
      <w:r w:rsidRPr="00AC48B1">
        <w:rPr>
          <w:rFonts w:ascii="Times New Roman" w:hAnsi="Times New Roman" w:cs="Times New Roman"/>
          <w:b/>
          <w:bCs/>
          <w:sz w:val="28"/>
          <w:szCs w:val="28"/>
        </w:rPr>
        <w:t>I suddetti corretti principi sono stati ripresi da ulteriori sentenze della Corte di Cassazione (Cass. nn. 3990/20, 14192/21, 28137/21 e 34046/21).</w:t>
      </w:r>
    </w:p>
    <w:p w14:paraId="4D85DC71" w14:textId="77777777" w:rsidR="007F54E1" w:rsidRPr="007F54E1" w:rsidRDefault="007F54E1" w:rsidP="007F54E1">
      <w:pPr>
        <w:spacing w:after="0" w:line="360" w:lineRule="auto"/>
        <w:jc w:val="both"/>
        <w:rPr>
          <w:rFonts w:ascii="Times New Roman" w:hAnsi="Times New Roman" w:cs="Times New Roman"/>
          <w:b/>
          <w:bCs/>
          <w:sz w:val="28"/>
          <w:szCs w:val="28"/>
        </w:rPr>
      </w:pPr>
    </w:p>
    <w:p w14:paraId="4A69E33E" w14:textId="497C6F63" w:rsidR="004F6E28" w:rsidRPr="00E379F0" w:rsidRDefault="004F6E28" w:rsidP="008A3A2D">
      <w:pPr>
        <w:pStyle w:val="Paragrafoelenco"/>
        <w:numPr>
          <w:ilvl w:val="0"/>
          <w:numId w:val="6"/>
        </w:numPr>
        <w:spacing w:line="360" w:lineRule="auto"/>
        <w:ind w:left="567" w:hanging="567"/>
        <w:rPr>
          <w:rFonts w:ascii="Times New Roman" w:hAnsi="Times New Roman" w:cs="Times New Roman"/>
          <w:b/>
          <w:bCs/>
          <w:sz w:val="32"/>
          <w:szCs w:val="32"/>
        </w:rPr>
      </w:pPr>
      <w:r w:rsidRPr="00E379F0">
        <w:rPr>
          <w:rFonts w:ascii="Times New Roman" w:hAnsi="Times New Roman" w:cs="Times New Roman"/>
          <w:b/>
          <w:bCs/>
          <w:sz w:val="32"/>
          <w:szCs w:val="32"/>
        </w:rPr>
        <w:t xml:space="preserve">L’AGENZIA DELLE ENTRATE </w:t>
      </w:r>
      <w:r w:rsidR="00EE7152" w:rsidRPr="00E379F0">
        <w:rPr>
          <w:rFonts w:ascii="Times New Roman" w:hAnsi="Times New Roman" w:cs="Times New Roman"/>
          <w:b/>
          <w:bCs/>
          <w:sz w:val="32"/>
          <w:szCs w:val="32"/>
        </w:rPr>
        <w:t xml:space="preserve">SCRIVE LA NUOVA LEGGE </w:t>
      </w:r>
    </w:p>
    <w:p w14:paraId="4058014A" w14:textId="5AF8242B" w:rsidR="00603B53" w:rsidRPr="00DB1A20" w:rsidRDefault="00603B53" w:rsidP="007E19AB">
      <w:pPr>
        <w:spacing w:line="360" w:lineRule="auto"/>
        <w:contextualSpacing/>
        <w:jc w:val="both"/>
        <w:rPr>
          <w:rFonts w:ascii="Times New Roman" w:hAnsi="Times New Roman" w:cs="Times New Roman"/>
          <w:b/>
          <w:bCs/>
          <w:sz w:val="28"/>
          <w:szCs w:val="28"/>
        </w:rPr>
      </w:pPr>
      <w:r w:rsidRPr="00DB1A20">
        <w:rPr>
          <w:rFonts w:ascii="Times New Roman" w:hAnsi="Times New Roman" w:cs="Times New Roman"/>
          <w:b/>
          <w:bCs/>
          <w:sz w:val="28"/>
          <w:szCs w:val="28"/>
        </w:rPr>
        <w:t xml:space="preserve">Il Direttore dell’Agenzia delle </w:t>
      </w:r>
      <w:r w:rsidR="00DB1A20" w:rsidRPr="00DB1A20">
        <w:rPr>
          <w:rFonts w:ascii="Times New Roman" w:hAnsi="Times New Roman" w:cs="Times New Roman"/>
          <w:b/>
          <w:bCs/>
          <w:sz w:val="28"/>
          <w:szCs w:val="28"/>
        </w:rPr>
        <w:t>e</w:t>
      </w:r>
      <w:r w:rsidRPr="00DB1A20">
        <w:rPr>
          <w:rFonts w:ascii="Times New Roman" w:hAnsi="Times New Roman" w:cs="Times New Roman"/>
          <w:b/>
          <w:bCs/>
          <w:sz w:val="28"/>
          <w:szCs w:val="28"/>
        </w:rPr>
        <w:t>ntrate</w:t>
      </w:r>
      <w:r w:rsidR="00EE7152" w:rsidRPr="00DB1A20">
        <w:rPr>
          <w:rFonts w:ascii="Times New Roman" w:hAnsi="Times New Roman" w:cs="Times New Roman"/>
          <w:b/>
          <w:bCs/>
          <w:sz w:val="28"/>
          <w:szCs w:val="28"/>
        </w:rPr>
        <w:t>,</w:t>
      </w:r>
      <w:r w:rsidRPr="00DB1A20">
        <w:rPr>
          <w:rFonts w:ascii="Times New Roman" w:hAnsi="Times New Roman" w:cs="Times New Roman"/>
          <w:b/>
          <w:bCs/>
          <w:sz w:val="28"/>
          <w:szCs w:val="28"/>
        </w:rPr>
        <w:t xml:space="preserve"> Avv. </w:t>
      </w:r>
      <w:r w:rsidR="00EE7152" w:rsidRPr="00DB1A20">
        <w:rPr>
          <w:rFonts w:ascii="Times New Roman" w:hAnsi="Times New Roman" w:cs="Times New Roman"/>
          <w:b/>
          <w:bCs/>
          <w:sz w:val="28"/>
          <w:szCs w:val="28"/>
        </w:rPr>
        <w:t xml:space="preserve">Ernesto Maria </w:t>
      </w:r>
      <w:r w:rsidRPr="00DB1A20">
        <w:rPr>
          <w:rFonts w:ascii="Times New Roman" w:hAnsi="Times New Roman" w:cs="Times New Roman"/>
          <w:b/>
          <w:bCs/>
          <w:sz w:val="28"/>
          <w:szCs w:val="28"/>
        </w:rPr>
        <w:t xml:space="preserve">Ruffini, </w:t>
      </w:r>
      <w:r w:rsidR="00D931AF" w:rsidRPr="00DB1A20">
        <w:rPr>
          <w:rFonts w:ascii="Times New Roman" w:hAnsi="Times New Roman" w:cs="Times New Roman"/>
          <w:b/>
          <w:bCs/>
          <w:sz w:val="28"/>
          <w:szCs w:val="28"/>
        </w:rPr>
        <w:t>in occasione delle riunioni</w:t>
      </w:r>
      <w:r w:rsidRPr="00DB1A20">
        <w:rPr>
          <w:rFonts w:ascii="Times New Roman" w:hAnsi="Times New Roman" w:cs="Times New Roman"/>
          <w:b/>
          <w:bCs/>
          <w:sz w:val="28"/>
          <w:szCs w:val="28"/>
        </w:rPr>
        <w:t xml:space="preserve"> della Commissione Interministeriale MEF </w:t>
      </w:r>
      <w:r w:rsidR="001E42AF">
        <w:rPr>
          <w:rFonts w:ascii="Times New Roman" w:hAnsi="Times New Roman" w:cs="Times New Roman"/>
          <w:b/>
          <w:bCs/>
          <w:sz w:val="28"/>
          <w:szCs w:val="28"/>
        </w:rPr>
        <w:t xml:space="preserve">- </w:t>
      </w:r>
      <w:r w:rsidRPr="00DB1A20">
        <w:rPr>
          <w:rFonts w:ascii="Times New Roman" w:hAnsi="Times New Roman" w:cs="Times New Roman"/>
          <w:b/>
          <w:bCs/>
          <w:sz w:val="28"/>
          <w:szCs w:val="28"/>
        </w:rPr>
        <w:t>Giustizia per la riforma della giustizia tributaria, conclusa con la relazione finale del 30 giugno 2021, proprio sulla inoppugnabilità dell’estratto di ruolo ebbe testualmente a dichiarare</w:t>
      </w:r>
      <w:r w:rsidR="001E42AF">
        <w:rPr>
          <w:rFonts w:ascii="Times New Roman" w:hAnsi="Times New Roman" w:cs="Times New Roman"/>
          <w:b/>
          <w:bCs/>
          <w:sz w:val="28"/>
          <w:szCs w:val="28"/>
        </w:rPr>
        <w:t xml:space="preserve"> (pagg. 130 – 131 e 132 della Relazione finale del 30 giugno 2021)</w:t>
      </w:r>
      <w:r w:rsidRPr="00DB1A20">
        <w:rPr>
          <w:rFonts w:ascii="Times New Roman" w:hAnsi="Times New Roman" w:cs="Times New Roman"/>
          <w:b/>
          <w:bCs/>
          <w:sz w:val="28"/>
          <w:szCs w:val="28"/>
        </w:rPr>
        <w:t>:</w:t>
      </w:r>
    </w:p>
    <w:p w14:paraId="57CB9D51" w14:textId="77777777" w:rsidR="008A3A2D" w:rsidRDefault="00603B53" w:rsidP="007E19A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7E19AB" w:rsidRPr="00381939">
        <w:rPr>
          <w:rFonts w:ascii="Times New Roman" w:hAnsi="Times New Roman" w:cs="Times New Roman"/>
          <w:sz w:val="28"/>
          <w:szCs w:val="28"/>
        </w:rPr>
        <w:t xml:space="preserve">Nella proposta, si prevede l’inammissibilità dell’impugnazione degli estratti di ruolo, fermo restando il riconoscimento dell’impugnabilità della cartella di pagamento ad esso relativa, se non validamente notificata dall’Agente della riscossione, unitamente al primo atto successivo notificato dallo stesso Agente. </w:t>
      </w:r>
    </w:p>
    <w:p w14:paraId="36F431CE" w14:textId="6F2ACB71" w:rsidR="00603B53" w:rsidRDefault="007E19AB" w:rsidP="007E19AB">
      <w:pPr>
        <w:spacing w:line="360" w:lineRule="auto"/>
        <w:contextualSpacing/>
        <w:jc w:val="both"/>
        <w:rPr>
          <w:rFonts w:ascii="Times New Roman" w:hAnsi="Times New Roman" w:cs="Times New Roman"/>
          <w:sz w:val="28"/>
          <w:szCs w:val="28"/>
        </w:rPr>
      </w:pPr>
      <w:r w:rsidRPr="00381939">
        <w:rPr>
          <w:rFonts w:ascii="Times New Roman" w:hAnsi="Times New Roman" w:cs="Times New Roman"/>
          <w:sz w:val="28"/>
          <w:szCs w:val="28"/>
        </w:rPr>
        <w:t>L’intervento si rende necessario per l’enorme proliferazione,</w:t>
      </w:r>
      <w:r w:rsidR="00EE7152">
        <w:rPr>
          <w:rFonts w:ascii="Times New Roman" w:hAnsi="Times New Roman" w:cs="Times New Roman"/>
          <w:sz w:val="28"/>
          <w:szCs w:val="28"/>
        </w:rPr>
        <w:t xml:space="preserve"> </w:t>
      </w:r>
      <w:r w:rsidRPr="00381939">
        <w:rPr>
          <w:rFonts w:ascii="Times New Roman" w:hAnsi="Times New Roman" w:cs="Times New Roman"/>
          <w:sz w:val="28"/>
          <w:szCs w:val="28"/>
        </w:rPr>
        <w:t>negli ultimi anni</w:t>
      </w:r>
      <w:r w:rsidR="004C0D85">
        <w:rPr>
          <w:rFonts w:ascii="Times New Roman" w:hAnsi="Times New Roman" w:cs="Times New Roman"/>
          <w:sz w:val="28"/>
          <w:szCs w:val="28"/>
        </w:rPr>
        <w:t xml:space="preserve">, </w:t>
      </w:r>
      <w:r w:rsidRPr="00381939">
        <w:rPr>
          <w:rFonts w:ascii="Times New Roman" w:hAnsi="Times New Roman" w:cs="Times New Roman"/>
          <w:sz w:val="28"/>
          <w:szCs w:val="28"/>
        </w:rPr>
        <w:t>di</w:t>
      </w:r>
      <w:r w:rsidR="004C0D85">
        <w:rPr>
          <w:rFonts w:ascii="Times New Roman" w:hAnsi="Times New Roman" w:cs="Times New Roman"/>
          <w:sz w:val="28"/>
          <w:szCs w:val="28"/>
        </w:rPr>
        <w:t xml:space="preserve"> </w:t>
      </w:r>
      <w:r w:rsidRPr="00381939">
        <w:rPr>
          <w:rFonts w:ascii="Times New Roman" w:hAnsi="Times New Roman" w:cs="Times New Roman"/>
          <w:sz w:val="28"/>
          <w:szCs w:val="28"/>
        </w:rPr>
        <w:t xml:space="preserve">controversie strumentali di impugnazione degli estratti di ruolo radicate dai debitori iscritti a ruolo.  </w:t>
      </w:r>
    </w:p>
    <w:p w14:paraId="72998287" w14:textId="77777777" w:rsidR="00603B53" w:rsidRDefault="007E19AB" w:rsidP="007E19AB">
      <w:pPr>
        <w:spacing w:line="360" w:lineRule="auto"/>
        <w:contextualSpacing/>
        <w:jc w:val="both"/>
        <w:rPr>
          <w:rFonts w:ascii="Times New Roman" w:hAnsi="Times New Roman" w:cs="Times New Roman"/>
          <w:sz w:val="28"/>
          <w:szCs w:val="28"/>
        </w:rPr>
      </w:pPr>
      <w:r w:rsidRPr="00381939">
        <w:rPr>
          <w:rFonts w:ascii="Times New Roman" w:hAnsi="Times New Roman" w:cs="Times New Roman"/>
          <w:sz w:val="28"/>
          <w:szCs w:val="28"/>
        </w:rPr>
        <w:t xml:space="preserve">Infatti, dopo l’emanazione della sentenza della Suprema Corte a Sezioni Unite, n. 19704/2015, con la quale è  stata  ritenuta  «ammissibile  l'impugnazione  della  cartella  (e/o  del  ruolo)  che  non  sia  stata (validamente) notificata e della quale il contribuente sia venuto a conoscenza attraverso l'estratto di ruolo rilasciato su sua richiesta dal concessionario...»,  </w:t>
      </w:r>
      <w:r w:rsidRPr="00DB1A20">
        <w:rPr>
          <w:rFonts w:ascii="Times New Roman" w:hAnsi="Times New Roman" w:cs="Times New Roman"/>
          <w:b/>
          <w:bCs/>
          <w:sz w:val="28"/>
          <w:szCs w:val="28"/>
        </w:rPr>
        <w:t>si  è  assistito  ad  un  aumento  esponenziale delle cause radicate innanzi alle Commissioni Tributarie, ai Giudici di Pace e, più in generale, alla Magistratura  ordinaria  per  far  valere,  spesso  pretestuosamente,  ogni  sorta  d’eccezione  avverso cartelle notificate anche molti anni prima, senza che l’Agente della riscossione si fosse  attivato in alcun modo per il recupero delle pretese ad esse sottese, e perfino nei casi in cui vi avesse rinunciato, anche nell’esercizio dell’autotutela.</w:t>
      </w:r>
      <w:r w:rsidRPr="00381939">
        <w:rPr>
          <w:rFonts w:ascii="Times New Roman" w:hAnsi="Times New Roman" w:cs="Times New Roman"/>
          <w:sz w:val="28"/>
          <w:szCs w:val="28"/>
        </w:rPr>
        <w:t xml:space="preserve">  </w:t>
      </w:r>
    </w:p>
    <w:p w14:paraId="6E8B864F" w14:textId="77777777" w:rsidR="00603B53" w:rsidRPr="00DB1A20" w:rsidRDefault="007E19AB" w:rsidP="007E19AB">
      <w:pPr>
        <w:spacing w:line="360" w:lineRule="auto"/>
        <w:contextualSpacing/>
        <w:jc w:val="both"/>
        <w:rPr>
          <w:rFonts w:ascii="Times New Roman" w:hAnsi="Times New Roman" w:cs="Times New Roman"/>
          <w:b/>
          <w:bCs/>
          <w:sz w:val="28"/>
          <w:szCs w:val="28"/>
        </w:rPr>
      </w:pPr>
      <w:r w:rsidRPr="00DB1A20">
        <w:rPr>
          <w:rFonts w:ascii="Times New Roman" w:hAnsi="Times New Roman" w:cs="Times New Roman"/>
          <w:b/>
          <w:bCs/>
          <w:sz w:val="28"/>
          <w:szCs w:val="28"/>
        </w:rPr>
        <w:t xml:space="preserve">In tale contesto, è bene osservare che circa il 40 % delle cause contro l’Agente della riscossione consegue all’impugnazione di estratti di ruolo – relativi a crediti affidati all’Agente della riscossione fin dall’anno 2000, riportati in oltre 137 milioni di cartelle di pagamento – e determina ingenti costi gestionali ed amministrativi per il presidio dei relativi contenziosi. </w:t>
      </w:r>
    </w:p>
    <w:p w14:paraId="698E2AAD" w14:textId="77777777" w:rsidR="004C0D85" w:rsidRPr="00DB1A20" w:rsidRDefault="007E19AB" w:rsidP="007E19AB">
      <w:pPr>
        <w:spacing w:line="360" w:lineRule="auto"/>
        <w:contextualSpacing/>
        <w:jc w:val="both"/>
        <w:rPr>
          <w:rFonts w:ascii="Times New Roman" w:hAnsi="Times New Roman" w:cs="Times New Roman"/>
          <w:b/>
          <w:bCs/>
          <w:sz w:val="28"/>
          <w:szCs w:val="28"/>
        </w:rPr>
      </w:pPr>
      <w:r w:rsidRPr="00DB1A20">
        <w:rPr>
          <w:rFonts w:ascii="Times New Roman" w:hAnsi="Times New Roman" w:cs="Times New Roman"/>
          <w:b/>
          <w:bCs/>
          <w:sz w:val="28"/>
          <w:szCs w:val="28"/>
        </w:rPr>
        <w:t>Infatti, nel solo</w:t>
      </w:r>
      <w:r w:rsidR="00603B53" w:rsidRPr="00DB1A20">
        <w:rPr>
          <w:rFonts w:ascii="Times New Roman" w:hAnsi="Times New Roman" w:cs="Times New Roman"/>
          <w:b/>
          <w:bCs/>
          <w:sz w:val="28"/>
          <w:szCs w:val="28"/>
        </w:rPr>
        <w:t xml:space="preserve"> </w:t>
      </w:r>
      <w:r w:rsidRPr="00DB1A20">
        <w:rPr>
          <w:rFonts w:ascii="Times New Roman" w:hAnsi="Times New Roman" w:cs="Times New Roman"/>
          <w:b/>
          <w:bCs/>
          <w:sz w:val="28"/>
          <w:szCs w:val="28"/>
        </w:rPr>
        <w:t xml:space="preserve">anno 2020 – anno contraddistinto dalla pressoché totale inerzia dell’Agente della riscossione a causa della sospensione delle attività, derivante dalla situazione sanitaria emergenziale – il 40,6 % dei ricorsi in ingresso (ossia circa 55.000 ricorsi su circa 135.000 complessivamente introdotti), trae origine dall’impugnazione di estratti di ruolo. </w:t>
      </w:r>
    </w:p>
    <w:p w14:paraId="3A7A6D5A" w14:textId="15F77BDC" w:rsidR="004C0D85" w:rsidRPr="00DB1A20" w:rsidRDefault="007E19AB" w:rsidP="007E19AB">
      <w:pPr>
        <w:spacing w:line="360" w:lineRule="auto"/>
        <w:contextualSpacing/>
        <w:jc w:val="both"/>
        <w:rPr>
          <w:rFonts w:ascii="Times New Roman" w:hAnsi="Times New Roman" w:cs="Times New Roman"/>
          <w:b/>
          <w:bCs/>
          <w:sz w:val="28"/>
          <w:szCs w:val="28"/>
        </w:rPr>
      </w:pPr>
      <w:r w:rsidRPr="00DB1A20">
        <w:rPr>
          <w:rFonts w:ascii="Times New Roman" w:hAnsi="Times New Roman" w:cs="Times New Roman"/>
          <w:b/>
          <w:bCs/>
          <w:sz w:val="28"/>
          <w:szCs w:val="28"/>
        </w:rPr>
        <w:lastRenderedPageBreak/>
        <w:t xml:space="preserve">Pertanto, considerata la natura dell’estratto di ruolo – che non costituisce un atto di riscossione e non contiene, per sua natura, nessuna pretesa esattiva, né </w:t>
      </w:r>
      <w:r w:rsidR="004C0D85" w:rsidRPr="00DB1A20">
        <w:rPr>
          <w:rFonts w:ascii="Times New Roman" w:hAnsi="Times New Roman" w:cs="Times New Roman"/>
          <w:b/>
          <w:bCs/>
          <w:sz w:val="28"/>
          <w:szCs w:val="28"/>
        </w:rPr>
        <w:t>i</w:t>
      </w:r>
      <w:r w:rsidRPr="00DB1A20">
        <w:rPr>
          <w:rFonts w:ascii="Times New Roman" w:hAnsi="Times New Roman" w:cs="Times New Roman"/>
          <w:b/>
          <w:bCs/>
          <w:sz w:val="28"/>
          <w:szCs w:val="28"/>
        </w:rPr>
        <w:t>mpositiva e non ha una natura direttamente</w:t>
      </w:r>
      <w:r w:rsidR="004C0D85" w:rsidRPr="00DB1A20">
        <w:rPr>
          <w:rFonts w:ascii="Times New Roman" w:hAnsi="Times New Roman" w:cs="Times New Roman"/>
          <w:b/>
          <w:bCs/>
          <w:sz w:val="28"/>
          <w:szCs w:val="28"/>
        </w:rPr>
        <w:t xml:space="preserve"> </w:t>
      </w:r>
      <w:r w:rsidRPr="00DB1A20">
        <w:rPr>
          <w:rFonts w:ascii="Times New Roman" w:hAnsi="Times New Roman" w:cs="Times New Roman"/>
          <w:b/>
          <w:bCs/>
          <w:sz w:val="28"/>
          <w:szCs w:val="28"/>
        </w:rPr>
        <w:t>lesiva della sfera patrimoniale del debitore – si propone</w:t>
      </w:r>
      <w:r w:rsidR="004C0D85" w:rsidRPr="00DB1A20">
        <w:rPr>
          <w:rFonts w:ascii="Times New Roman" w:hAnsi="Times New Roman" w:cs="Times New Roman"/>
          <w:b/>
          <w:bCs/>
          <w:sz w:val="28"/>
          <w:szCs w:val="28"/>
        </w:rPr>
        <w:t xml:space="preserve"> </w:t>
      </w:r>
      <w:r w:rsidRPr="00DB1A20">
        <w:rPr>
          <w:rFonts w:ascii="Times New Roman" w:hAnsi="Times New Roman" w:cs="Times New Roman"/>
          <w:b/>
          <w:bCs/>
          <w:sz w:val="28"/>
          <w:szCs w:val="28"/>
        </w:rPr>
        <w:t xml:space="preserve">la sua non impugnabilità, garantendo comunque i diritti dei debitori che potranno impugnare il primo atto di riscossione ad essi notificato. </w:t>
      </w:r>
    </w:p>
    <w:p w14:paraId="11BEBF7E" w14:textId="0C9343F5" w:rsidR="008A3A2D" w:rsidRPr="00381939" w:rsidRDefault="007E19AB" w:rsidP="008A3A2D">
      <w:pPr>
        <w:spacing w:line="360" w:lineRule="auto"/>
        <w:contextualSpacing/>
        <w:jc w:val="both"/>
        <w:rPr>
          <w:rFonts w:ascii="Times New Roman" w:hAnsi="Times New Roman" w:cs="Times New Roman"/>
          <w:sz w:val="28"/>
          <w:szCs w:val="28"/>
        </w:rPr>
      </w:pPr>
      <w:r w:rsidRPr="00381939">
        <w:rPr>
          <w:rFonts w:ascii="Times New Roman" w:hAnsi="Times New Roman" w:cs="Times New Roman"/>
          <w:sz w:val="28"/>
          <w:szCs w:val="28"/>
        </w:rPr>
        <w:t>Ne deriveranno sia il decongestionamento degl</w:t>
      </w:r>
      <w:r w:rsidR="004C0D85">
        <w:rPr>
          <w:rFonts w:ascii="Times New Roman" w:hAnsi="Times New Roman" w:cs="Times New Roman"/>
          <w:sz w:val="28"/>
          <w:szCs w:val="28"/>
        </w:rPr>
        <w:t>i</w:t>
      </w:r>
      <w:r w:rsidRPr="00381939">
        <w:rPr>
          <w:rFonts w:ascii="Times New Roman" w:hAnsi="Times New Roman" w:cs="Times New Roman"/>
          <w:sz w:val="28"/>
          <w:szCs w:val="28"/>
        </w:rPr>
        <w:t xml:space="preserve"> uffici dell’Agente della riscossione e degli organi giudiziari chiamati a decidere, con un’evidente riduzione dei relativi costi e loro maggiore efficienza. </w:t>
      </w:r>
    </w:p>
    <w:p w14:paraId="04C7C37E" w14:textId="58D3B957" w:rsidR="004F78CC" w:rsidRDefault="007E19AB" w:rsidP="004F78CC">
      <w:pPr>
        <w:spacing w:line="360" w:lineRule="auto"/>
        <w:contextualSpacing/>
        <w:jc w:val="center"/>
        <w:rPr>
          <w:rFonts w:ascii="Times New Roman" w:hAnsi="Times New Roman" w:cs="Times New Roman"/>
          <w:b/>
          <w:bCs/>
          <w:sz w:val="28"/>
          <w:szCs w:val="28"/>
        </w:rPr>
      </w:pPr>
      <w:r w:rsidRPr="004F78CC">
        <w:rPr>
          <w:rFonts w:ascii="Times New Roman" w:hAnsi="Times New Roman" w:cs="Times New Roman"/>
          <w:b/>
          <w:bCs/>
          <w:sz w:val="28"/>
          <w:szCs w:val="28"/>
        </w:rPr>
        <w:t xml:space="preserve">Testo della norma </w:t>
      </w:r>
      <w:r w:rsidR="00DB1A20">
        <w:rPr>
          <w:rFonts w:ascii="Times New Roman" w:hAnsi="Times New Roman" w:cs="Times New Roman"/>
          <w:b/>
          <w:bCs/>
          <w:sz w:val="28"/>
          <w:szCs w:val="28"/>
        </w:rPr>
        <w:t xml:space="preserve">suggerita </w:t>
      </w:r>
      <w:r w:rsidRPr="004F78CC">
        <w:rPr>
          <w:rFonts w:ascii="Times New Roman" w:hAnsi="Times New Roman" w:cs="Times New Roman"/>
          <w:b/>
          <w:bCs/>
          <w:sz w:val="28"/>
          <w:szCs w:val="28"/>
        </w:rPr>
        <w:t>Art</w:t>
      </w:r>
      <w:r w:rsidR="007F54E1">
        <w:rPr>
          <w:rFonts w:ascii="Times New Roman" w:hAnsi="Times New Roman" w:cs="Times New Roman"/>
          <w:b/>
          <w:bCs/>
          <w:sz w:val="28"/>
          <w:szCs w:val="28"/>
        </w:rPr>
        <w:t>…</w:t>
      </w:r>
      <w:r w:rsidRPr="004F78CC">
        <w:rPr>
          <w:rFonts w:ascii="Times New Roman" w:hAnsi="Times New Roman" w:cs="Times New Roman"/>
          <w:b/>
          <w:bCs/>
          <w:sz w:val="28"/>
          <w:szCs w:val="28"/>
        </w:rPr>
        <w:t>. (Inoppugnabilità dell’estratto di ruolo)</w:t>
      </w:r>
    </w:p>
    <w:p w14:paraId="6B215441" w14:textId="77777777" w:rsidR="004F78CC" w:rsidRPr="004F78CC" w:rsidRDefault="007E19AB" w:rsidP="004C0D85">
      <w:pPr>
        <w:pStyle w:val="Paragrafoelenco"/>
        <w:numPr>
          <w:ilvl w:val="0"/>
          <w:numId w:val="1"/>
        </w:numPr>
        <w:spacing w:line="360" w:lineRule="auto"/>
        <w:ind w:left="426" w:hanging="426"/>
        <w:jc w:val="both"/>
        <w:rPr>
          <w:rFonts w:ascii="Times New Roman" w:hAnsi="Times New Roman" w:cs="Times New Roman"/>
          <w:b/>
          <w:bCs/>
          <w:sz w:val="28"/>
          <w:szCs w:val="28"/>
        </w:rPr>
      </w:pPr>
      <w:r w:rsidRPr="004F78CC">
        <w:rPr>
          <w:rFonts w:ascii="Times New Roman" w:hAnsi="Times New Roman" w:cs="Times New Roman"/>
          <w:sz w:val="28"/>
          <w:szCs w:val="28"/>
        </w:rPr>
        <w:t>Non è ammessa in alcun caso l’impugnazione dell’estratto di ruolo, salvo che agli</w:t>
      </w:r>
      <w:r w:rsidR="004F78CC" w:rsidRPr="004F78CC">
        <w:rPr>
          <w:rFonts w:ascii="Times New Roman" w:hAnsi="Times New Roman" w:cs="Times New Roman"/>
          <w:sz w:val="28"/>
          <w:szCs w:val="28"/>
        </w:rPr>
        <w:t xml:space="preserve"> </w:t>
      </w:r>
      <w:r w:rsidRPr="004F78CC">
        <w:rPr>
          <w:rFonts w:ascii="Times New Roman" w:hAnsi="Times New Roman" w:cs="Times New Roman"/>
          <w:sz w:val="28"/>
          <w:szCs w:val="28"/>
        </w:rPr>
        <w:t xml:space="preserve">specifici fini di evitare di incorrere: </w:t>
      </w:r>
    </w:p>
    <w:p w14:paraId="79D24CC1" w14:textId="77777777" w:rsidR="008A3A2D" w:rsidRPr="008A3A2D" w:rsidRDefault="007E19AB" w:rsidP="008A3A2D">
      <w:pPr>
        <w:pStyle w:val="Paragrafoelenco"/>
        <w:numPr>
          <w:ilvl w:val="0"/>
          <w:numId w:val="3"/>
        </w:numPr>
        <w:spacing w:line="360" w:lineRule="auto"/>
        <w:ind w:left="851" w:hanging="425"/>
        <w:jc w:val="both"/>
        <w:rPr>
          <w:rFonts w:ascii="Times New Roman" w:hAnsi="Times New Roman" w:cs="Times New Roman"/>
          <w:b/>
          <w:bCs/>
          <w:sz w:val="28"/>
          <w:szCs w:val="28"/>
        </w:rPr>
      </w:pPr>
      <w:r w:rsidRPr="004F78CC">
        <w:rPr>
          <w:rFonts w:ascii="Times New Roman" w:hAnsi="Times New Roman" w:cs="Times New Roman"/>
          <w:sz w:val="28"/>
          <w:szCs w:val="28"/>
        </w:rPr>
        <w:t>in sede di partecipazione a una procedura di appalto, nell’esclusione dalla medesima, ai sensi</w:t>
      </w:r>
      <w:r w:rsidR="004F78CC">
        <w:rPr>
          <w:rFonts w:ascii="Times New Roman" w:hAnsi="Times New Roman" w:cs="Times New Roman"/>
          <w:sz w:val="28"/>
          <w:szCs w:val="28"/>
        </w:rPr>
        <w:t xml:space="preserve"> </w:t>
      </w:r>
      <w:r w:rsidRPr="004F78CC">
        <w:rPr>
          <w:rFonts w:ascii="Times New Roman" w:hAnsi="Times New Roman" w:cs="Times New Roman"/>
          <w:sz w:val="28"/>
          <w:szCs w:val="28"/>
        </w:rPr>
        <w:t>dell’articolo 80, comma 4, del decreto legislativo 18 aprile 2016, n. 50;</w:t>
      </w:r>
    </w:p>
    <w:p w14:paraId="67B84AFD" w14:textId="77777777" w:rsidR="008A3A2D" w:rsidRPr="008A3A2D" w:rsidRDefault="007E19AB" w:rsidP="008A3A2D">
      <w:pPr>
        <w:pStyle w:val="Paragrafoelenco"/>
        <w:numPr>
          <w:ilvl w:val="0"/>
          <w:numId w:val="3"/>
        </w:numPr>
        <w:spacing w:line="360" w:lineRule="auto"/>
        <w:ind w:left="851" w:hanging="425"/>
        <w:jc w:val="both"/>
        <w:rPr>
          <w:rFonts w:ascii="Times New Roman" w:hAnsi="Times New Roman" w:cs="Times New Roman"/>
          <w:b/>
          <w:bCs/>
          <w:sz w:val="28"/>
          <w:szCs w:val="28"/>
        </w:rPr>
      </w:pPr>
      <w:r w:rsidRPr="008A3A2D">
        <w:rPr>
          <w:rFonts w:ascii="Times New Roman" w:hAnsi="Times New Roman" w:cs="Times New Roman"/>
          <w:sz w:val="28"/>
          <w:szCs w:val="28"/>
        </w:rPr>
        <w:t>in presenza di pagamenti derivanti da rapporti in essere con i soggetti pubblici di cui all’articolo1, comma 1, lettera a), del decreto ministeriale 18 gennaio 2008, n. 40, negli effetti delle</w:t>
      </w:r>
      <w:r w:rsidR="004F78CC" w:rsidRPr="008A3A2D">
        <w:rPr>
          <w:rFonts w:ascii="Times New Roman" w:hAnsi="Times New Roman" w:cs="Times New Roman"/>
          <w:sz w:val="28"/>
          <w:szCs w:val="28"/>
        </w:rPr>
        <w:t xml:space="preserve"> </w:t>
      </w:r>
      <w:r w:rsidRPr="008A3A2D">
        <w:rPr>
          <w:rFonts w:ascii="Times New Roman" w:hAnsi="Times New Roman" w:cs="Times New Roman"/>
          <w:sz w:val="28"/>
          <w:szCs w:val="28"/>
        </w:rPr>
        <w:t>verifiche di cui all’art. 48-bis del decreto del Presidente della Repubblica 29 settembre 1973,</w:t>
      </w:r>
      <w:r w:rsidR="004F78CC" w:rsidRPr="008A3A2D">
        <w:rPr>
          <w:rFonts w:ascii="Times New Roman" w:hAnsi="Times New Roman" w:cs="Times New Roman"/>
          <w:sz w:val="28"/>
          <w:szCs w:val="28"/>
        </w:rPr>
        <w:t xml:space="preserve"> </w:t>
      </w:r>
      <w:r w:rsidRPr="008A3A2D">
        <w:rPr>
          <w:rFonts w:ascii="Times New Roman" w:hAnsi="Times New Roman" w:cs="Times New Roman"/>
          <w:sz w:val="28"/>
          <w:szCs w:val="28"/>
        </w:rPr>
        <w:t>n. 602;</w:t>
      </w:r>
    </w:p>
    <w:p w14:paraId="6B8257D9" w14:textId="46528B56" w:rsidR="004F78CC" w:rsidRPr="008A3A2D" w:rsidRDefault="007E19AB" w:rsidP="008A3A2D">
      <w:pPr>
        <w:pStyle w:val="Paragrafoelenco"/>
        <w:numPr>
          <w:ilvl w:val="0"/>
          <w:numId w:val="3"/>
        </w:numPr>
        <w:spacing w:line="360" w:lineRule="auto"/>
        <w:ind w:left="851" w:hanging="425"/>
        <w:jc w:val="both"/>
        <w:rPr>
          <w:rFonts w:ascii="Times New Roman" w:hAnsi="Times New Roman" w:cs="Times New Roman"/>
          <w:b/>
          <w:bCs/>
          <w:sz w:val="28"/>
          <w:szCs w:val="28"/>
        </w:rPr>
      </w:pPr>
      <w:r w:rsidRPr="008A3A2D">
        <w:rPr>
          <w:rFonts w:ascii="Times New Roman" w:hAnsi="Times New Roman" w:cs="Times New Roman"/>
          <w:sz w:val="28"/>
          <w:szCs w:val="28"/>
        </w:rPr>
        <w:t xml:space="preserve">nella perdita di un beneficio nei rapporti pendenti con una pubblica amministrazione. </w:t>
      </w:r>
    </w:p>
    <w:p w14:paraId="02C621D6" w14:textId="3CFD327E" w:rsidR="008A3A2D" w:rsidRDefault="007E19AB" w:rsidP="008A3A2D">
      <w:pPr>
        <w:pStyle w:val="Paragrafoelenco"/>
        <w:numPr>
          <w:ilvl w:val="0"/>
          <w:numId w:val="1"/>
        </w:numPr>
        <w:spacing w:line="360" w:lineRule="auto"/>
        <w:ind w:left="426" w:hanging="426"/>
        <w:jc w:val="both"/>
        <w:rPr>
          <w:rFonts w:ascii="Times New Roman" w:hAnsi="Times New Roman" w:cs="Times New Roman"/>
          <w:b/>
          <w:bCs/>
          <w:sz w:val="28"/>
          <w:szCs w:val="28"/>
        </w:rPr>
      </w:pPr>
      <w:r w:rsidRPr="004F78CC">
        <w:rPr>
          <w:rFonts w:ascii="Times New Roman" w:hAnsi="Times New Roman" w:cs="Times New Roman"/>
          <w:sz w:val="28"/>
          <w:szCs w:val="28"/>
        </w:rPr>
        <w:t>La cartella di pagamento, se non validamente notificata dall’agente della riscossione, può</w:t>
      </w:r>
      <w:r w:rsidR="004F78CC">
        <w:rPr>
          <w:rFonts w:ascii="Times New Roman" w:hAnsi="Times New Roman" w:cs="Times New Roman"/>
          <w:sz w:val="28"/>
          <w:szCs w:val="28"/>
        </w:rPr>
        <w:t xml:space="preserve"> </w:t>
      </w:r>
      <w:r w:rsidRPr="004F78CC">
        <w:rPr>
          <w:rFonts w:ascii="Times New Roman" w:hAnsi="Times New Roman" w:cs="Times New Roman"/>
          <w:sz w:val="28"/>
          <w:szCs w:val="28"/>
        </w:rPr>
        <w:t>comunque essere impugnata unitamente al primo atto</w:t>
      </w:r>
      <w:r w:rsidR="004F78CC">
        <w:rPr>
          <w:rFonts w:ascii="Times New Roman" w:hAnsi="Times New Roman" w:cs="Times New Roman"/>
          <w:sz w:val="28"/>
          <w:szCs w:val="28"/>
        </w:rPr>
        <w:t xml:space="preserve"> </w:t>
      </w:r>
      <w:r w:rsidRPr="004F78CC">
        <w:rPr>
          <w:rFonts w:ascii="Times New Roman" w:hAnsi="Times New Roman" w:cs="Times New Roman"/>
          <w:sz w:val="28"/>
          <w:szCs w:val="28"/>
        </w:rPr>
        <w:t>successivo notificato dallo stesso agente</w:t>
      </w:r>
      <w:r w:rsidR="004F78CC">
        <w:rPr>
          <w:rFonts w:ascii="Times New Roman" w:hAnsi="Times New Roman" w:cs="Times New Roman"/>
          <w:sz w:val="28"/>
          <w:szCs w:val="28"/>
        </w:rPr>
        <w:t xml:space="preserve"> </w:t>
      </w:r>
      <w:r w:rsidRPr="004F78CC">
        <w:rPr>
          <w:rFonts w:ascii="Times New Roman" w:hAnsi="Times New Roman" w:cs="Times New Roman"/>
          <w:sz w:val="28"/>
          <w:szCs w:val="28"/>
        </w:rPr>
        <w:t>della riscossione</w:t>
      </w:r>
      <w:r w:rsidRPr="00D931AF">
        <w:rPr>
          <w:rFonts w:ascii="Times New Roman" w:hAnsi="Times New Roman" w:cs="Times New Roman"/>
          <w:b/>
          <w:bCs/>
          <w:sz w:val="28"/>
          <w:szCs w:val="28"/>
        </w:rPr>
        <w:t>.</w:t>
      </w:r>
    </w:p>
    <w:p w14:paraId="5886DF64" w14:textId="77777777" w:rsidR="008A3A2D" w:rsidRPr="008A3A2D" w:rsidRDefault="008A3A2D" w:rsidP="008A3A2D">
      <w:pPr>
        <w:spacing w:line="360" w:lineRule="auto"/>
        <w:jc w:val="both"/>
        <w:rPr>
          <w:rFonts w:ascii="Times New Roman" w:hAnsi="Times New Roman" w:cs="Times New Roman"/>
          <w:b/>
          <w:bCs/>
          <w:sz w:val="28"/>
          <w:szCs w:val="28"/>
        </w:rPr>
      </w:pPr>
    </w:p>
    <w:p w14:paraId="17063504" w14:textId="3AE4ED3E" w:rsidR="00334B13" w:rsidRPr="00E379F0" w:rsidRDefault="00334B13" w:rsidP="008A3A2D">
      <w:pPr>
        <w:pStyle w:val="Paragrafoelenco"/>
        <w:numPr>
          <w:ilvl w:val="0"/>
          <w:numId w:val="6"/>
        </w:numPr>
        <w:spacing w:line="360" w:lineRule="auto"/>
        <w:ind w:left="567" w:hanging="567"/>
        <w:jc w:val="both"/>
        <w:rPr>
          <w:rFonts w:ascii="Times New Roman" w:hAnsi="Times New Roman" w:cs="Times New Roman"/>
          <w:b/>
          <w:bCs/>
          <w:sz w:val="32"/>
          <w:szCs w:val="32"/>
        </w:rPr>
      </w:pPr>
      <w:r w:rsidRPr="00E379F0">
        <w:rPr>
          <w:rFonts w:ascii="Times New Roman" w:hAnsi="Times New Roman" w:cs="Times New Roman"/>
          <w:b/>
          <w:bCs/>
          <w:sz w:val="32"/>
          <w:szCs w:val="32"/>
        </w:rPr>
        <w:t xml:space="preserve">EMENDAMENTO AL D.L. FISCALE N. 146/2021 </w:t>
      </w:r>
    </w:p>
    <w:p w14:paraId="52FBB911" w14:textId="57384421" w:rsidR="00AC48B1" w:rsidRPr="00AC48B1" w:rsidRDefault="00AC48B1" w:rsidP="00AC48B1">
      <w:pPr>
        <w:spacing w:line="360" w:lineRule="auto"/>
        <w:jc w:val="both"/>
        <w:rPr>
          <w:rFonts w:ascii="Times New Roman" w:hAnsi="Times New Roman" w:cs="Times New Roman"/>
          <w:sz w:val="28"/>
          <w:szCs w:val="28"/>
        </w:rPr>
      </w:pPr>
      <w:r w:rsidRPr="00AC48B1">
        <w:rPr>
          <w:rFonts w:ascii="Times New Roman" w:hAnsi="Times New Roman" w:cs="Times New Roman"/>
          <w:sz w:val="28"/>
          <w:szCs w:val="28"/>
        </w:rPr>
        <w:t>L’emendamento contenuto nel fascicolo delle proposte di modifica al decreto Fiscale</w:t>
      </w:r>
      <w:r w:rsidR="003A02E1">
        <w:rPr>
          <w:rFonts w:ascii="Times New Roman" w:hAnsi="Times New Roman" w:cs="Times New Roman"/>
          <w:sz w:val="28"/>
          <w:szCs w:val="28"/>
        </w:rPr>
        <w:t xml:space="preserve"> n. 146/2021, </w:t>
      </w:r>
      <w:r w:rsidRPr="00AC48B1">
        <w:rPr>
          <w:rFonts w:ascii="Times New Roman" w:hAnsi="Times New Roman" w:cs="Times New Roman"/>
          <w:sz w:val="28"/>
          <w:szCs w:val="28"/>
        </w:rPr>
        <w:t xml:space="preserve">pubblicato </w:t>
      </w:r>
      <w:r w:rsidR="003A02E1">
        <w:rPr>
          <w:rFonts w:ascii="Times New Roman" w:hAnsi="Times New Roman" w:cs="Times New Roman"/>
          <w:sz w:val="28"/>
          <w:szCs w:val="28"/>
        </w:rPr>
        <w:t>ne</w:t>
      </w:r>
      <w:r w:rsidRPr="00AC48B1">
        <w:rPr>
          <w:rFonts w:ascii="Times New Roman" w:hAnsi="Times New Roman" w:cs="Times New Roman"/>
          <w:sz w:val="28"/>
          <w:szCs w:val="28"/>
        </w:rPr>
        <w:t>l sito del Senato</w:t>
      </w:r>
      <w:r w:rsidR="003A02E1">
        <w:rPr>
          <w:rFonts w:ascii="Times New Roman" w:hAnsi="Times New Roman" w:cs="Times New Roman"/>
          <w:sz w:val="28"/>
          <w:szCs w:val="28"/>
        </w:rPr>
        <w:t xml:space="preserve">, </w:t>
      </w:r>
      <w:r w:rsidRPr="00AC48B1">
        <w:rPr>
          <w:rFonts w:ascii="Times New Roman" w:hAnsi="Times New Roman" w:cs="Times New Roman"/>
          <w:sz w:val="28"/>
          <w:szCs w:val="28"/>
        </w:rPr>
        <w:t>modifica quanto previsto dal D</w:t>
      </w:r>
      <w:r w:rsidR="00FF15ED">
        <w:rPr>
          <w:rFonts w:ascii="Times New Roman" w:hAnsi="Times New Roman" w:cs="Times New Roman"/>
          <w:sz w:val="28"/>
          <w:szCs w:val="28"/>
        </w:rPr>
        <w:t>.</w:t>
      </w:r>
      <w:r w:rsidRPr="00AC48B1">
        <w:rPr>
          <w:rFonts w:ascii="Times New Roman" w:hAnsi="Times New Roman" w:cs="Times New Roman"/>
          <w:sz w:val="28"/>
          <w:szCs w:val="28"/>
        </w:rPr>
        <w:t>P</w:t>
      </w:r>
      <w:r w:rsidR="00FF15ED">
        <w:rPr>
          <w:rFonts w:ascii="Times New Roman" w:hAnsi="Times New Roman" w:cs="Times New Roman"/>
          <w:sz w:val="28"/>
          <w:szCs w:val="28"/>
        </w:rPr>
        <w:t>.</w:t>
      </w:r>
      <w:r w:rsidRPr="00AC48B1">
        <w:rPr>
          <w:rFonts w:ascii="Times New Roman" w:hAnsi="Times New Roman" w:cs="Times New Roman"/>
          <w:sz w:val="28"/>
          <w:szCs w:val="28"/>
        </w:rPr>
        <w:t>R</w:t>
      </w:r>
      <w:r w:rsidR="00FF15ED">
        <w:rPr>
          <w:rFonts w:ascii="Times New Roman" w:hAnsi="Times New Roman" w:cs="Times New Roman"/>
          <w:sz w:val="28"/>
          <w:szCs w:val="28"/>
        </w:rPr>
        <w:t>.</w:t>
      </w:r>
      <w:r w:rsidRPr="00AC48B1">
        <w:rPr>
          <w:rFonts w:ascii="Times New Roman" w:hAnsi="Times New Roman" w:cs="Times New Roman"/>
          <w:sz w:val="28"/>
          <w:szCs w:val="28"/>
        </w:rPr>
        <w:t xml:space="preserve"> n. 602/1973, aggiungendo il comma 4-bis all’articolo 12 e prevedendo che:</w:t>
      </w:r>
    </w:p>
    <w:p w14:paraId="661B1170" w14:textId="0B6B7F4B" w:rsidR="00AC48B1" w:rsidRDefault="00AC48B1" w:rsidP="00AC48B1">
      <w:pPr>
        <w:spacing w:line="360" w:lineRule="auto"/>
        <w:jc w:val="both"/>
        <w:rPr>
          <w:rFonts w:ascii="Times New Roman" w:hAnsi="Times New Roman" w:cs="Times New Roman"/>
          <w:b/>
          <w:bCs/>
          <w:sz w:val="28"/>
          <w:szCs w:val="28"/>
        </w:rPr>
      </w:pPr>
      <w:r w:rsidRPr="00D931AF">
        <w:rPr>
          <w:rFonts w:ascii="Times New Roman" w:hAnsi="Times New Roman" w:cs="Times New Roman"/>
          <w:b/>
          <w:bCs/>
          <w:sz w:val="28"/>
          <w:szCs w:val="28"/>
        </w:rPr>
        <w:lastRenderedPageBreak/>
        <w:t>“L’estratto di ruolo non è impugnabile. Il ruolo e la cartella di pagamento che si assume invalidamente notificata sono suscettibili di diretta impugnazione nei soli casi in cui il debitore che agisce in giudizio dimostri che dalla iscrizione a ruolo possa derivargli un pregiudizio per la partecipazione a una procedura di appalto, per quanto previsto nell’articolo 80, comma 4, del decreto legislativo 18 aprile 2016, n. 50, oppure per la riscossione di somme allo stesso dovute dai soggetti pubblici di cui all’articolo 1, comma 1, lettera a), del decreto ministeriale 18 gennaio 2008, n. 40, per effetto delle verifiche di cui all’articolo 48-bis del decreto del Presidente della Repubblica 29 settembre 1973, n. 602 o, infine, per la perdita di un beneficio nei rapporti con una pubblica amministrazione.”</w:t>
      </w:r>
    </w:p>
    <w:p w14:paraId="35FF26E8" w14:textId="7B941C34" w:rsidR="00D931AF" w:rsidRPr="00FF15ED" w:rsidRDefault="00FF15ED" w:rsidP="00FF15ED">
      <w:pPr>
        <w:spacing w:line="360" w:lineRule="auto"/>
        <w:contextualSpacing/>
        <w:jc w:val="both"/>
        <w:rPr>
          <w:rFonts w:ascii="Times New Roman" w:hAnsi="Times New Roman" w:cs="Times New Roman"/>
          <w:b/>
          <w:bCs/>
          <w:sz w:val="28"/>
          <w:szCs w:val="28"/>
        </w:rPr>
      </w:pPr>
      <w:r w:rsidRPr="00FF15ED">
        <w:rPr>
          <w:rFonts w:ascii="Times New Roman" w:hAnsi="Times New Roman" w:cs="Times New Roman"/>
          <w:b/>
          <w:bCs/>
          <w:sz w:val="28"/>
          <w:szCs w:val="28"/>
        </w:rPr>
        <w:t xml:space="preserve">In sostanza, la suddetta modifica legislativa ricalca integralmente le proposte fatte dal Direttore dell’Agenzia delle Entrate, Avv. Ruffini, che potete confrontare alla lettera D) del presente articolo. </w:t>
      </w:r>
    </w:p>
    <w:p w14:paraId="7C0AFD4F" w14:textId="3AFFF2DB" w:rsidR="00FF15ED" w:rsidRDefault="00FF15ED" w:rsidP="00FF15ED">
      <w:pPr>
        <w:spacing w:line="360" w:lineRule="auto"/>
        <w:contextualSpacing/>
        <w:jc w:val="both"/>
        <w:rPr>
          <w:rFonts w:ascii="Times New Roman" w:hAnsi="Times New Roman" w:cs="Times New Roman"/>
          <w:b/>
          <w:bCs/>
          <w:sz w:val="28"/>
          <w:szCs w:val="28"/>
        </w:rPr>
      </w:pPr>
      <w:r w:rsidRPr="00FF15ED">
        <w:rPr>
          <w:rFonts w:ascii="Times New Roman" w:hAnsi="Times New Roman" w:cs="Times New Roman"/>
          <w:b/>
          <w:bCs/>
          <w:sz w:val="28"/>
          <w:szCs w:val="28"/>
        </w:rPr>
        <w:t>Quindi, si può affermare con certezza che l’Agenzia delle Entrate detta al Parlamento come scrivere le leggi fiscali a danno dei contribuen</w:t>
      </w:r>
      <w:r w:rsidR="00DE661B">
        <w:rPr>
          <w:rFonts w:ascii="Times New Roman" w:hAnsi="Times New Roman" w:cs="Times New Roman"/>
          <w:b/>
          <w:bCs/>
          <w:sz w:val="28"/>
          <w:szCs w:val="28"/>
        </w:rPr>
        <w:t xml:space="preserve">ti </w:t>
      </w:r>
      <w:r w:rsidR="007F54E1">
        <w:rPr>
          <w:rFonts w:ascii="Times New Roman" w:hAnsi="Times New Roman" w:cs="Times New Roman"/>
          <w:b/>
          <w:bCs/>
          <w:sz w:val="28"/>
          <w:szCs w:val="28"/>
        </w:rPr>
        <w:t>!!</w:t>
      </w:r>
    </w:p>
    <w:p w14:paraId="7A393B14" w14:textId="77777777" w:rsidR="00FF15ED" w:rsidRPr="00FF15ED" w:rsidRDefault="00FF15ED" w:rsidP="00FF15ED">
      <w:pPr>
        <w:spacing w:line="360" w:lineRule="auto"/>
        <w:contextualSpacing/>
        <w:jc w:val="both"/>
        <w:rPr>
          <w:rFonts w:ascii="Times New Roman" w:hAnsi="Times New Roman" w:cs="Times New Roman"/>
          <w:b/>
          <w:bCs/>
          <w:sz w:val="28"/>
          <w:szCs w:val="28"/>
        </w:rPr>
      </w:pPr>
    </w:p>
    <w:p w14:paraId="59B50438" w14:textId="06EF8E18" w:rsidR="000D56AB" w:rsidRPr="00E379F0" w:rsidRDefault="000D56AB" w:rsidP="008A3A2D">
      <w:pPr>
        <w:pStyle w:val="Paragrafoelenco"/>
        <w:numPr>
          <w:ilvl w:val="0"/>
          <w:numId w:val="6"/>
        </w:numPr>
        <w:spacing w:line="360" w:lineRule="auto"/>
        <w:ind w:left="567" w:hanging="567"/>
        <w:jc w:val="both"/>
        <w:rPr>
          <w:rFonts w:ascii="Times New Roman" w:hAnsi="Times New Roman" w:cs="Times New Roman"/>
          <w:b/>
          <w:bCs/>
          <w:sz w:val="32"/>
          <w:szCs w:val="32"/>
        </w:rPr>
      </w:pPr>
      <w:r w:rsidRPr="00E379F0">
        <w:rPr>
          <w:rFonts w:ascii="Times New Roman" w:hAnsi="Times New Roman" w:cs="Times New Roman"/>
          <w:b/>
          <w:bCs/>
          <w:sz w:val="32"/>
          <w:szCs w:val="32"/>
        </w:rPr>
        <w:t>CONCLUSIONI</w:t>
      </w:r>
    </w:p>
    <w:p w14:paraId="17019E75" w14:textId="02E50233" w:rsidR="00EE7152" w:rsidRDefault="00F25BA4" w:rsidP="007E19AB">
      <w:pPr>
        <w:spacing w:line="360" w:lineRule="auto"/>
        <w:contextualSpacing/>
        <w:jc w:val="both"/>
        <w:rPr>
          <w:rFonts w:ascii="Times New Roman" w:hAnsi="Times New Roman" w:cs="Times New Roman"/>
          <w:sz w:val="28"/>
          <w:szCs w:val="28"/>
        </w:rPr>
      </w:pPr>
      <w:r w:rsidRPr="00F25BA4">
        <w:rPr>
          <w:rFonts w:ascii="Times New Roman" w:hAnsi="Times New Roman" w:cs="Times New Roman"/>
          <w:sz w:val="28"/>
          <w:szCs w:val="28"/>
        </w:rPr>
        <w:t xml:space="preserve">Tale </w:t>
      </w:r>
      <w:r>
        <w:rPr>
          <w:rFonts w:ascii="Times New Roman" w:hAnsi="Times New Roman" w:cs="Times New Roman"/>
          <w:sz w:val="28"/>
          <w:szCs w:val="28"/>
        </w:rPr>
        <w:t xml:space="preserve">assurda ed incostituzionale modifica legislativa rende </w:t>
      </w:r>
      <w:r w:rsidRPr="00F25BA4">
        <w:rPr>
          <w:rFonts w:ascii="Times New Roman" w:hAnsi="Times New Roman" w:cs="Times New Roman"/>
          <w:sz w:val="28"/>
          <w:szCs w:val="28"/>
        </w:rPr>
        <w:t>non più impugnabili le cartelle di pagamento nulle</w:t>
      </w:r>
      <w:r>
        <w:rPr>
          <w:rFonts w:ascii="Times New Roman" w:hAnsi="Times New Roman" w:cs="Times New Roman"/>
          <w:sz w:val="28"/>
          <w:szCs w:val="28"/>
        </w:rPr>
        <w:t xml:space="preserve"> o inesistenti</w:t>
      </w:r>
      <w:r w:rsidRPr="00F25BA4">
        <w:rPr>
          <w:rFonts w:ascii="Times New Roman" w:hAnsi="Times New Roman" w:cs="Times New Roman"/>
          <w:sz w:val="28"/>
          <w:szCs w:val="28"/>
        </w:rPr>
        <w:t xml:space="preserve"> (perché mai regolarmente notificate e/o prescritte) risultanti dall’estratto di ruolo, tranne che per </w:t>
      </w:r>
      <w:r>
        <w:rPr>
          <w:rFonts w:ascii="Times New Roman" w:hAnsi="Times New Roman" w:cs="Times New Roman"/>
          <w:sz w:val="28"/>
          <w:szCs w:val="28"/>
        </w:rPr>
        <w:t xml:space="preserve">i succitati casi </w:t>
      </w:r>
      <w:r w:rsidRPr="00F25BA4">
        <w:rPr>
          <w:rFonts w:ascii="Times New Roman" w:hAnsi="Times New Roman" w:cs="Times New Roman"/>
          <w:sz w:val="28"/>
          <w:szCs w:val="28"/>
        </w:rPr>
        <w:t>inerenti rapporti tra privato e pubblica amministrazione senza, però, tener conto della miriade di altre ragioni che il contribuente potrebbe avere per voler ottenere l’annullamento dei debiti tributari (non più dovuti!) posti a suo carico (es. accesso al credito, costituzioni società, sottoscrizioni contratti professionali, acquisto auto con rischio fermo amministrativo, acquisto casa con rischio ipoteca, apertura c/c con rischio pignoramento, accettazione eredità con rischio di pignoramento ecc.).</w:t>
      </w:r>
    </w:p>
    <w:p w14:paraId="0622568F" w14:textId="77777777" w:rsidR="00DE661B" w:rsidRDefault="00F25BA4" w:rsidP="007E19A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Infatti, l’Agente della Riscossione prima di procedere al fermo dei beni mobili registrati (art. 86 D.P.R. n. 602/1973) ed all’iscrizione d’ipoteca (art. 77 D.P.R. n. </w:t>
      </w:r>
      <w:r>
        <w:rPr>
          <w:rFonts w:ascii="Times New Roman" w:hAnsi="Times New Roman" w:cs="Times New Roman"/>
          <w:sz w:val="28"/>
          <w:szCs w:val="28"/>
        </w:rPr>
        <w:lastRenderedPageBreak/>
        <w:t>602/1973) è tenuto a notificare al debitore o ai coo</w:t>
      </w:r>
      <w:r w:rsidR="002A3641">
        <w:rPr>
          <w:rFonts w:ascii="Times New Roman" w:hAnsi="Times New Roman" w:cs="Times New Roman"/>
          <w:sz w:val="28"/>
          <w:szCs w:val="28"/>
        </w:rPr>
        <w:t>b</w:t>
      </w:r>
      <w:r>
        <w:rPr>
          <w:rFonts w:ascii="Times New Roman" w:hAnsi="Times New Roman" w:cs="Times New Roman"/>
          <w:sz w:val="28"/>
          <w:szCs w:val="28"/>
        </w:rPr>
        <w:t xml:space="preserve">bligati una comunicazione preventiva contenente l’avviso che, in mancanza del pagamento delle somme dovute entro il termine di 30 giorni, sarà eseguito il fermo o sarà iscritta l’ipoteca, senza necessità di ulteriore comunicazione. </w:t>
      </w:r>
    </w:p>
    <w:p w14:paraId="4D1868B1" w14:textId="2F5A2663" w:rsidR="002A3641" w:rsidRPr="00DE661B" w:rsidRDefault="002A3641" w:rsidP="007E19AB">
      <w:pPr>
        <w:spacing w:line="360" w:lineRule="auto"/>
        <w:contextualSpacing/>
        <w:jc w:val="both"/>
        <w:rPr>
          <w:rFonts w:ascii="Times New Roman" w:hAnsi="Times New Roman" w:cs="Times New Roman"/>
          <w:sz w:val="28"/>
          <w:szCs w:val="28"/>
        </w:rPr>
      </w:pPr>
      <w:r w:rsidRPr="00DE661B">
        <w:rPr>
          <w:rFonts w:ascii="Times New Roman" w:hAnsi="Times New Roman" w:cs="Times New Roman"/>
          <w:b/>
          <w:bCs/>
          <w:sz w:val="28"/>
          <w:szCs w:val="28"/>
        </w:rPr>
        <w:t>Quindi, con la modifica legislativa approvata, il contribuente potrà impugnare soltanto il suddetto preavviso con la certezza, però, che il giudice tributario o civile non potrà mai pronunciarsi per la sospensiva entro i 30 giorni e, quindi, sarà costretto a subire l’ipoteca ed il fermo</w:t>
      </w:r>
      <w:r w:rsidR="003A02E1" w:rsidRPr="00DE661B">
        <w:rPr>
          <w:rFonts w:ascii="Times New Roman" w:hAnsi="Times New Roman" w:cs="Times New Roman"/>
          <w:b/>
          <w:bCs/>
          <w:sz w:val="28"/>
          <w:szCs w:val="28"/>
        </w:rPr>
        <w:t>, con le conseguenze patrimoniali citate</w:t>
      </w:r>
      <w:r w:rsidR="00DE661B">
        <w:rPr>
          <w:rFonts w:ascii="Times New Roman" w:hAnsi="Times New Roman" w:cs="Times New Roman"/>
          <w:b/>
          <w:bCs/>
          <w:sz w:val="28"/>
          <w:szCs w:val="28"/>
        </w:rPr>
        <w:t xml:space="preserve"> </w:t>
      </w:r>
      <w:r w:rsidR="00DE661B" w:rsidRPr="00DE661B">
        <w:rPr>
          <w:rFonts w:ascii="Times New Roman" w:hAnsi="Times New Roman" w:cs="Times New Roman"/>
          <w:b/>
          <w:bCs/>
          <w:sz w:val="28"/>
          <w:szCs w:val="28"/>
        </w:rPr>
        <w:t>(infatti, il preavviso amministrativo è un atto autonomamente impugnabile: Cass.</w:t>
      </w:r>
      <w:r w:rsidR="00DE661B">
        <w:rPr>
          <w:rFonts w:ascii="Times New Roman" w:hAnsi="Times New Roman" w:cs="Times New Roman"/>
          <w:b/>
          <w:bCs/>
          <w:sz w:val="28"/>
          <w:szCs w:val="28"/>
        </w:rPr>
        <w:t xml:space="preserve"> </w:t>
      </w:r>
      <w:r w:rsidR="00DE661B" w:rsidRPr="00DE661B">
        <w:rPr>
          <w:rFonts w:ascii="Times New Roman" w:hAnsi="Times New Roman" w:cs="Times New Roman"/>
          <w:b/>
          <w:bCs/>
          <w:sz w:val="28"/>
          <w:szCs w:val="28"/>
        </w:rPr>
        <w:t>– Sez. Tributaria – Ordinanze nn</w:t>
      </w:r>
      <w:r w:rsidR="00DE661B">
        <w:rPr>
          <w:rFonts w:ascii="Times New Roman" w:hAnsi="Times New Roman" w:cs="Times New Roman"/>
          <w:b/>
          <w:bCs/>
          <w:sz w:val="28"/>
          <w:szCs w:val="28"/>
        </w:rPr>
        <w:t>.</w:t>
      </w:r>
      <w:r w:rsidR="00DE661B" w:rsidRPr="00DE661B">
        <w:rPr>
          <w:rFonts w:ascii="Times New Roman" w:hAnsi="Times New Roman" w:cs="Times New Roman"/>
          <w:b/>
          <w:bCs/>
          <w:sz w:val="28"/>
          <w:szCs w:val="28"/>
        </w:rPr>
        <w:t xml:space="preserve"> 29200/2020 e 30898/2021).</w:t>
      </w:r>
    </w:p>
    <w:p w14:paraId="55B65D71" w14:textId="795E86A3" w:rsidR="002A3641" w:rsidRDefault="002A3641" w:rsidP="007E19A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Trattasi, in sostanza, di misura che persegue finalità esclusivamente deflattiva del contenzioso tributario, come sollecitato dal Direttore dell’Agenzia delle Entrate (vedi lettera D del presente articolo), senza tener minimamente conto, nel bilanciamento dei contrapposti interessi, dell’esigenza di assicurare il diritto di difesa dei cittadini – contribuenti di rilevanza costituzionale. </w:t>
      </w:r>
    </w:p>
    <w:p w14:paraId="3A601606" w14:textId="2876387E" w:rsidR="003A02E1" w:rsidRDefault="003A02E1" w:rsidP="003A02E1">
      <w:pPr>
        <w:spacing w:line="360" w:lineRule="auto"/>
        <w:contextualSpacing/>
        <w:jc w:val="both"/>
        <w:rPr>
          <w:rFonts w:ascii="Times New Roman" w:hAnsi="Times New Roman" w:cs="Times New Roman"/>
          <w:sz w:val="28"/>
          <w:szCs w:val="28"/>
        </w:rPr>
      </w:pPr>
      <w:r w:rsidRPr="003A02E1">
        <w:rPr>
          <w:rFonts w:ascii="Times New Roman" w:hAnsi="Times New Roman" w:cs="Times New Roman"/>
          <w:sz w:val="28"/>
          <w:szCs w:val="28"/>
        </w:rPr>
        <w:t>Ciò è ancor più grave in un momento economico così drammatico per le imprese e le famiglie nel quale i diritti non possono essere compressi da logiche esclusive di deflazione dei procedimenti laddove le eventuali distorsioni nel sistema potrebbero essere vinte con l'applicazione di sanzioni</w:t>
      </w:r>
      <w:r>
        <w:rPr>
          <w:rFonts w:ascii="Times New Roman" w:hAnsi="Times New Roman" w:cs="Times New Roman"/>
          <w:sz w:val="28"/>
          <w:szCs w:val="28"/>
        </w:rPr>
        <w:t xml:space="preserve"> </w:t>
      </w:r>
      <w:r w:rsidRPr="003A02E1">
        <w:rPr>
          <w:rFonts w:ascii="Times New Roman" w:hAnsi="Times New Roman" w:cs="Times New Roman"/>
          <w:sz w:val="28"/>
          <w:szCs w:val="28"/>
        </w:rPr>
        <w:t>per comportamenti illegittimi e di mera moltiplicazione dei contenziosi.</w:t>
      </w:r>
    </w:p>
    <w:p w14:paraId="0CC7ECD5" w14:textId="0A3A2316" w:rsidR="002A3641" w:rsidRPr="00E379F0" w:rsidRDefault="002A3641" w:rsidP="007E19AB">
      <w:pPr>
        <w:spacing w:line="360" w:lineRule="auto"/>
        <w:contextualSpacing/>
        <w:jc w:val="both"/>
        <w:rPr>
          <w:rFonts w:ascii="Times New Roman" w:hAnsi="Times New Roman" w:cs="Times New Roman"/>
          <w:b/>
          <w:bCs/>
          <w:sz w:val="28"/>
          <w:szCs w:val="28"/>
        </w:rPr>
      </w:pPr>
      <w:r w:rsidRPr="00E379F0">
        <w:rPr>
          <w:rFonts w:ascii="Times New Roman" w:hAnsi="Times New Roman" w:cs="Times New Roman"/>
          <w:b/>
          <w:bCs/>
          <w:sz w:val="28"/>
          <w:szCs w:val="28"/>
        </w:rPr>
        <w:t>Il Governo ed il Parlamento</w:t>
      </w:r>
      <w:r w:rsidR="003C2D75" w:rsidRPr="00E379F0">
        <w:rPr>
          <w:rFonts w:ascii="Times New Roman" w:hAnsi="Times New Roman" w:cs="Times New Roman"/>
          <w:b/>
          <w:bCs/>
          <w:sz w:val="28"/>
          <w:szCs w:val="28"/>
        </w:rPr>
        <w:t>,</w:t>
      </w:r>
      <w:r w:rsidRPr="00E379F0">
        <w:rPr>
          <w:rFonts w:ascii="Times New Roman" w:hAnsi="Times New Roman" w:cs="Times New Roman"/>
          <w:b/>
          <w:bCs/>
          <w:sz w:val="28"/>
          <w:szCs w:val="28"/>
        </w:rPr>
        <w:t xml:space="preserve"> </w:t>
      </w:r>
      <w:r w:rsidR="003C2D75" w:rsidRPr="00E379F0">
        <w:rPr>
          <w:rFonts w:ascii="Times New Roman" w:hAnsi="Times New Roman" w:cs="Times New Roman"/>
          <w:b/>
          <w:bCs/>
          <w:sz w:val="28"/>
          <w:szCs w:val="28"/>
        </w:rPr>
        <w:t xml:space="preserve">invece di seguire la condivisibile opzione di maggioranza della Commissione Interministeriale MEF – Giustizia per la riforma della giustizia tributaria, seguono pedissequamente le tassative richieste fatte dall’Agenzia delle Entrate, ignorando totalmente i suesposti principi della Corte Costituzionale e della Corte di Cassazione e, cosa ancor più grave, ignorando totalmente le richieste del PNRR. </w:t>
      </w:r>
    </w:p>
    <w:p w14:paraId="7360C753" w14:textId="2C365C29" w:rsidR="003C2D75" w:rsidRPr="00E379F0" w:rsidRDefault="003C2D75" w:rsidP="007E19AB">
      <w:pPr>
        <w:spacing w:line="360" w:lineRule="auto"/>
        <w:contextualSpacing/>
        <w:jc w:val="both"/>
        <w:rPr>
          <w:rFonts w:ascii="Times New Roman" w:hAnsi="Times New Roman" w:cs="Times New Roman"/>
          <w:b/>
          <w:bCs/>
          <w:sz w:val="28"/>
          <w:szCs w:val="28"/>
        </w:rPr>
      </w:pPr>
      <w:r w:rsidRPr="00E379F0">
        <w:rPr>
          <w:rFonts w:ascii="Times New Roman" w:hAnsi="Times New Roman" w:cs="Times New Roman"/>
          <w:b/>
          <w:bCs/>
          <w:sz w:val="28"/>
          <w:szCs w:val="28"/>
        </w:rPr>
        <w:t>Giustamente tutti gli Ordini e le Associazioni Professionali si stanno lamentando, chiedendo al Parlamento di non approvare la suddetta assurda ed incostituzionale modifica legislativa.</w:t>
      </w:r>
    </w:p>
    <w:p w14:paraId="260EFAAA" w14:textId="27B32599" w:rsidR="00E379F0" w:rsidRDefault="003C2D75" w:rsidP="007E19AB">
      <w:pPr>
        <w:spacing w:line="360" w:lineRule="auto"/>
        <w:contextualSpacing/>
        <w:jc w:val="both"/>
        <w:rPr>
          <w:rFonts w:ascii="Times New Roman" w:hAnsi="Times New Roman" w:cs="Times New Roman"/>
          <w:b/>
          <w:bCs/>
          <w:sz w:val="28"/>
          <w:szCs w:val="28"/>
        </w:rPr>
      </w:pPr>
      <w:r w:rsidRPr="00E379F0">
        <w:rPr>
          <w:rFonts w:ascii="Times New Roman" w:hAnsi="Times New Roman" w:cs="Times New Roman"/>
          <w:b/>
          <w:bCs/>
          <w:sz w:val="28"/>
          <w:szCs w:val="28"/>
        </w:rPr>
        <w:lastRenderedPageBreak/>
        <w:t xml:space="preserve">Se ciò non avverrà i contribuenti potranno sollevare le questioni di incostituzionalità, ai sensi e per gli effetti degli articoli 3, 24 e 113 della Costituzione, </w:t>
      </w:r>
      <w:r w:rsidR="00FC5802" w:rsidRPr="00E379F0">
        <w:rPr>
          <w:rFonts w:ascii="Times New Roman" w:hAnsi="Times New Roman" w:cs="Times New Roman"/>
          <w:b/>
          <w:bCs/>
          <w:sz w:val="28"/>
          <w:szCs w:val="28"/>
        </w:rPr>
        <w:t xml:space="preserve">già precisati dalla Corte Costituzionale con la succitata sentenza n. 114/2018 (lettera B del presente articolo). </w:t>
      </w:r>
    </w:p>
    <w:p w14:paraId="785F35CE" w14:textId="14D01FA7" w:rsidR="00E379F0" w:rsidRDefault="00E379F0" w:rsidP="007E19AB">
      <w:pPr>
        <w:spacing w:line="360" w:lineRule="auto"/>
        <w:contextualSpacing/>
        <w:jc w:val="both"/>
        <w:rPr>
          <w:rFonts w:ascii="Times New Roman" w:hAnsi="Times New Roman" w:cs="Times New Roman"/>
          <w:b/>
          <w:bCs/>
          <w:sz w:val="28"/>
          <w:szCs w:val="28"/>
        </w:rPr>
      </w:pPr>
    </w:p>
    <w:p w14:paraId="0F5B0457" w14:textId="77777777" w:rsidR="00E379F0" w:rsidRPr="00E379F0" w:rsidRDefault="00E379F0" w:rsidP="007E19AB">
      <w:pPr>
        <w:spacing w:line="360" w:lineRule="auto"/>
        <w:contextualSpacing/>
        <w:jc w:val="both"/>
        <w:rPr>
          <w:rFonts w:ascii="Times New Roman" w:hAnsi="Times New Roman" w:cs="Times New Roman"/>
          <w:b/>
          <w:bCs/>
          <w:sz w:val="28"/>
          <w:szCs w:val="28"/>
        </w:rPr>
      </w:pPr>
    </w:p>
    <w:p w14:paraId="51671174" w14:textId="75F8FFF0" w:rsidR="007F54E1" w:rsidRPr="00E379F0" w:rsidRDefault="00FC5802" w:rsidP="00E379F0">
      <w:pPr>
        <w:spacing w:line="360" w:lineRule="auto"/>
        <w:jc w:val="center"/>
        <w:rPr>
          <w:rFonts w:ascii="Times New Roman" w:hAnsi="Times New Roman" w:cs="Times New Roman"/>
          <w:b/>
          <w:bCs/>
          <w:sz w:val="40"/>
          <w:szCs w:val="40"/>
        </w:rPr>
      </w:pPr>
      <w:r w:rsidRPr="00E379F0">
        <w:rPr>
          <w:rFonts w:ascii="Times New Roman" w:hAnsi="Times New Roman" w:cs="Times New Roman"/>
          <w:b/>
          <w:bCs/>
          <w:sz w:val="40"/>
          <w:szCs w:val="40"/>
        </w:rPr>
        <w:t>SUPERIOR STABAT LUPUS, INFERIOR AGNUS</w:t>
      </w:r>
    </w:p>
    <w:p w14:paraId="6C7F9392" w14:textId="31C239B3" w:rsidR="00E379F0" w:rsidRDefault="00E379F0" w:rsidP="00E379F0">
      <w:pPr>
        <w:spacing w:line="360" w:lineRule="auto"/>
        <w:jc w:val="center"/>
        <w:rPr>
          <w:rFonts w:ascii="Times New Roman" w:hAnsi="Times New Roman" w:cs="Times New Roman"/>
          <w:b/>
          <w:bCs/>
          <w:sz w:val="36"/>
          <w:szCs w:val="36"/>
        </w:rPr>
      </w:pPr>
    </w:p>
    <w:p w14:paraId="032C556F" w14:textId="77777777" w:rsidR="00E379F0" w:rsidRPr="00E379F0" w:rsidRDefault="00E379F0" w:rsidP="00E379F0">
      <w:pPr>
        <w:spacing w:line="360" w:lineRule="auto"/>
        <w:jc w:val="center"/>
        <w:rPr>
          <w:rFonts w:ascii="Times New Roman" w:hAnsi="Times New Roman" w:cs="Times New Roman"/>
          <w:b/>
          <w:bCs/>
          <w:sz w:val="36"/>
          <w:szCs w:val="36"/>
        </w:rPr>
      </w:pPr>
    </w:p>
    <w:p w14:paraId="4549C6AF" w14:textId="14771E97" w:rsidR="008A3A2D" w:rsidRPr="00FC5802" w:rsidRDefault="00FF15ED" w:rsidP="00FC5802">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Lecce, 02 dicembre 2021 </w:t>
      </w:r>
      <w:r w:rsidR="008A3A2D">
        <w:rPr>
          <w:rFonts w:ascii="Times New Roman" w:hAnsi="Times New Roman" w:cs="Times New Roman"/>
          <w:b/>
          <w:bCs/>
          <w:sz w:val="28"/>
          <w:szCs w:val="28"/>
        </w:rPr>
        <w:t xml:space="preserve">                                                    Prof. Avv. Maurizio Villani</w:t>
      </w:r>
    </w:p>
    <w:p w14:paraId="20CE405B" w14:textId="56D628CA" w:rsidR="007F54E1" w:rsidRDefault="007F54E1" w:rsidP="00334B13">
      <w:pPr>
        <w:spacing w:after="0" w:line="360" w:lineRule="auto"/>
        <w:contextualSpacing/>
        <w:jc w:val="center"/>
        <w:rPr>
          <w:rFonts w:ascii="Times New Roman" w:eastAsia="Times New Roman" w:hAnsi="Times New Roman" w:cs="Times New Roman"/>
          <w:b/>
          <w:bCs/>
          <w:sz w:val="28"/>
          <w:szCs w:val="28"/>
          <w:lang w:eastAsia="it-IT"/>
        </w:rPr>
      </w:pPr>
    </w:p>
    <w:p w14:paraId="70E7A054" w14:textId="00FEAA49" w:rsidR="00E379F0" w:rsidRDefault="00E379F0" w:rsidP="00334B13">
      <w:pPr>
        <w:spacing w:after="0" w:line="360" w:lineRule="auto"/>
        <w:contextualSpacing/>
        <w:jc w:val="center"/>
        <w:rPr>
          <w:rFonts w:ascii="Times New Roman" w:eastAsia="Times New Roman" w:hAnsi="Times New Roman" w:cs="Times New Roman"/>
          <w:b/>
          <w:bCs/>
          <w:sz w:val="28"/>
          <w:szCs w:val="28"/>
          <w:lang w:eastAsia="it-IT"/>
        </w:rPr>
      </w:pPr>
    </w:p>
    <w:p w14:paraId="44D7580F" w14:textId="77777777" w:rsidR="00E379F0" w:rsidRDefault="00E379F0" w:rsidP="00334B13">
      <w:pPr>
        <w:spacing w:after="0" w:line="360" w:lineRule="auto"/>
        <w:contextualSpacing/>
        <w:jc w:val="center"/>
        <w:rPr>
          <w:rFonts w:ascii="Times New Roman" w:eastAsia="Times New Roman" w:hAnsi="Times New Roman" w:cs="Times New Roman"/>
          <w:b/>
          <w:bCs/>
          <w:sz w:val="28"/>
          <w:szCs w:val="28"/>
          <w:lang w:eastAsia="it-IT"/>
        </w:rPr>
      </w:pPr>
    </w:p>
    <w:p w14:paraId="65B0D94B" w14:textId="7A155E44" w:rsidR="000970FC" w:rsidRPr="007F54E1" w:rsidRDefault="000970FC" w:rsidP="001D3D95">
      <w:pPr>
        <w:spacing w:after="0" w:line="360" w:lineRule="auto"/>
        <w:contextualSpacing/>
        <w:jc w:val="center"/>
        <w:rPr>
          <w:rFonts w:ascii="Times New Roman" w:eastAsia="Calibri" w:hAnsi="Times New Roman" w:cs="Times New Roman"/>
          <w:b/>
          <w:bCs/>
          <w:sz w:val="28"/>
          <w:szCs w:val="28"/>
        </w:rPr>
      </w:pPr>
      <w:r w:rsidRPr="007F54E1">
        <w:rPr>
          <w:rFonts w:ascii="Times New Roman" w:eastAsia="Times New Roman" w:hAnsi="Times New Roman" w:cs="Times New Roman"/>
          <w:b/>
          <w:bCs/>
          <w:sz w:val="28"/>
          <w:szCs w:val="28"/>
          <w:lang w:eastAsia="it-IT"/>
        </w:rPr>
        <w:t>AVV. MAURIZIO VILLANI</w:t>
      </w:r>
    </w:p>
    <w:p w14:paraId="4C8D08B5" w14:textId="77777777" w:rsidR="000970FC" w:rsidRPr="007F54E1" w:rsidRDefault="000970FC" w:rsidP="001D3D95">
      <w:pPr>
        <w:spacing w:after="0" w:line="360" w:lineRule="auto"/>
        <w:contextualSpacing/>
        <w:jc w:val="center"/>
        <w:rPr>
          <w:rFonts w:ascii="Times New Roman" w:eastAsia="Calibri" w:hAnsi="Times New Roman" w:cs="Times New Roman"/>
          <w:b/>
          <w:bCs/>
          <w:sz w:val="28"/>
          <w:szCs w:val="28"/>
        </w:rPr>
      </w:pPr>
      <w:r w:rsidRPr="007F54E1">
        <w:rPr>
          <w:rFonts w:ascii="Times New Roman" w:eastAsia="Times New Roman" w:hAnsi="Times New Roman" w:cs="Times New Roman"/>
          <w:b/>
          <w:bCs/>
          <w:sz w:val="28"/>
          <w:szCs w:val="28"/>
          <w:lang w:eastAsia="it-IT"/>
        </w:rPr>
        <w:t>Avvocato Tributarista in Lecce</w:t>
      </w:r>
    </w:p>
    <w:p w14:paraId="5993E843" w14:textId="77777777" w:rsidR="000970FC" w:rsidRPr="007F54E1" w:rsidRDefault="000970FC" w:rsidP="001D3D95">
      <w:pPr>
        <w:spacing w:after="0" w:line="360" w:lineRule="auto"/>
        <w:contextualSpacing/>
        <w:jc w:val="center"/>
        <w:rPr>
          <w:rFonts w:ascii="Times New Roman" w:eastAsia="Calibri" w:hAnsi="Times New Roman" w:cs="Times New Roman"/>
          <w:b/>
          <w:bCs/>
          <w:sz w:val="28"/>
          <w:szCs w:val="28"/>
        </w:rPr>
      </w:pPr>
      <w:r w:rsidRPr="007F54E1">
        <w:rPr>
          <w:rFonts w:ascii="Times New Roman" w:eastAsia="Times New Roman" w:hAnsi="Times New Roman" w:cs="Times New Roman"/>
          <w:b/>
          <w:bCs/>
          <w:sz w:val="28"/>
          <w:szCs w:val="28"/>
          <w:lang w:eastAsia="it-IT"/>
        </w:rPr>
        <w:t>Patrocinante in Cassazione</w:t>
      </w:r>
    </w:p>
    <w:p w14:paraId="6EF8AE40" w14:textId="5537DF89" w:rsidR="000970FC" w:rsidRPr="007F54E1" w:rsidRDefault="0042453A" w:rsidP="001D3D95">
      <w:pPr>
        <w:spacing w:after="0" w:line="360" w:lineRule="auto"/>
        <w:contextualSpacing/>
        <w:jc w:val="center"/>
        <w:rPr>
          <w:rFonts w:ascii="Times New Roman" w:eastAsia="Calibri" w:hAnsi="Times New Roman" w:cs="Times New Roman"/>
          <w:b/>
          <w:bCs/>
          <w:sz w:val="28"/>
          <w:szCs w:val="28"/>
        </w:rPr>
      </w:pPr>
      <w:hyperlink r:id="rId8" w:history="1">
        <w:r w:rsidR="000970FC" w:rsidRPr="007F54E1">
          <w:rPr>
            <w:rFonts w:ascii="Times New Roman" w:eastAsia="Times New Roman" w:hAnsi="Times New Roman" w:cs="Times New Roman"/>
            <w:b/>
            <w:bCs/>
            <w:sz w:val="28"/>
            <w:szCs w:val="28"/>
            <w:lang w:eastAsia="it-IT"/>
          </w:rPr>
          <w:t>www.studiotributariovillani.it</w:t>
        </w:r>
      </w:hyperlink>
      <w:r w:rsidR="000970FC" w:rsidRPr="007F54E1">
        <w:rPr>
          <w:rFonts w:ascii="Times New Roman" w:eastAsia="Times New Roman" w:hAnsi="Times New Roman" w:cs="Times New Roman"/>
          <w:b/>
          <w:bCs/>
          <w:sz w:val="28"/>
          <w:szCs w:val="28"/>
          <w:lang w:eastAsia="it-IT"/>
        </w:rPr>
        <w:t xml:space="preserve"> - </w:t>
      </w:r>
      <w:r w:rsidR="00334B13" w:rsidRPr="007F54E1">
        <w:rPr>
          <w:rFonts w:ascii="Times New Roman" w:eastAsia="Times New Roman" w:hAnsi="Times New Roman" w:cs="Times New Roman"/>
          <w:b/>
          <w:bCs/>
          <w:sz w:val="28"/>
          <w:szCs w:val="28"/>
          <w:lang w:eastAsia="it-IT"/>
        </w:rPr>
        <w:t>e</w:t>
      </w:r>
      <w:r w:rsidR="000970FC" w:rsidRPr="007F54E1">
        <w:rPr>
          <w:rFonts w:ascii="Times New Roman" w:eastAsia="Times New Roman" w:hAnsi="Times New Roman" w:cs="Times New Roman"/>
          <w:b/>
          <w:bCs/>
          <w:sz w:val="28"/>
          <w:szCs w:val="28"/>
          <w:lang w:eastAsia="it-IT"/>
        </w:rPr>
        <w:t xml:space="preserve">-mail </w:t>
      </w:r>
      <w:hyperlink r:id="rId9" w:history="1">
        <w:r w:rsidR="000970FC" w:rsidRPr="007F54E1">
          <w:rPr>
            <w:rFonts w:ascii="Times New Roman" w:eastAsia="Times New Roman" w:hAnsi="Times New Roman" w:cs="Times New Roman"/>
            <w:b/>
            <w:bCs/>
            <w:sz w:val="28"/>
            <w:szCs w:val="28"/>
            <w:lang w:eastAsia="it-IT"/>
          </w:rPr>
          <w:t>avvocato@studiotributariovillani.it</w:t>
        </w:r>
      </w:hyperlink>
      <w:r w:rsidR="001D3D95">
        <w:rPr>
          <w:rFonts w:ascii="Times New Roman" w:eastAsia="Times New Roman" w:hAnsi="Times New Roman" w:cs="Times New Roman"/>
          <w:b/>
          <w:bCs/>
          <w:sz w:val="28"/>
          <w:szCs w:val="28"/>
          <w:lang w:eastAsia="it-IT"/>
        </w:rPr>
        <w:t xml:space="preserve"> -</w:t>
      </w:r>
    </w:p>
    <w:p w14:paraId="7F862022" w14:textId="43F7D15B" w:rsidR="000D56AB" w:rsidRPr="007F54E1" w:rsidRDefault="00334B13" w:rsidP="001D3D95">
      <w:pPr>
        <w:spacing w:after="0" w:line="360" w:lineRule="auto"/>
        <w:contextualSpacing/>
        <w:jc w:val="center"/>
        <w:rPr>
          <w:rFonts w:ascii="Times New Roman" w:eastAsia="Calibri" w:hAnsi="Times New Roman" w:cs="Times New Roman"/>
          <w:b/>
          <w:bCs/>
          <w:sz w:val="28"/>
          <w:szCs w:val="28"/>
        </w:rPr>
      </w:pPr>
      <w:r w:rsidRPr="007F54E1">
        <w:rPr>
          <w:rFonts w:ascii="Times New Roman" w:eastAsia="Calibri" w:hAnsi="Times New Roman" w:cs="Times New Roman"/>
          <w:b/>
          <w:bCs/>
          <w:sz w:val="28"/>
          <w:szCs w:val="28"/>
        </w:rPr>
        <w:t>p</w:t>
      </w:r>
      <w:r w:rsidR="000970FC" w:rsidRPr="007F54E1">
        <w:rPr>
          <w:rFonts w:ascii="Times New Roman" w:eastAsia="Calibri" w:hAnsi="Times New Roman" w:cs="Times New Roman"/>
          <w:b/>
          <w:bCs/>
          <w:sz w:val="28"/>
          <w:szCs w:val="28"/>
        </w:rPr>
        <w:t xml:space="preserve">ec: </w:t>
      </w:r>
      <w:hyperlink r:id="rId10" w:history="1">
        <w:r w:rsidR="000970FC" w:rsidRPr="007F54E1">
          <w:rPr>
            <w:rStyle w:val="Collegamentoipertestuale"/>
            <w:rFonts w:ascii="Times New Roman" w:eastAsia="Calibri" w:hAnsi="Times New Roman" w:cs="Times New Roman"/>
            <w:b/>
            <w:bCs/>
            <w:color w:val="auto"/>
            <w:sz w:val="28"/>
            <w:szCs w:val="28"/>
            <w:u w:val="none"/>
          </w:rPr>
          <w:t>avv.maurizio.villani@pec.studiotributariovillani.it</w:t>
        </w:r>
      </w:hyperlink>
    </w:p>
    <w:sectPr w:rsidR="000D56AB" w:rsidRPr="007F54E1" w:rsidSect="00CB2825">
      <w:footerReference w:type="default" r:id="rId11"/>
      <w:pgSz w:w="11906" w:h="16838"/>
      <w:pgMar w:top="1417"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B45D1" w14:textId="77777777" w:rsidR="0042453A" w:rsidRDefault="0042453A" w:rsidP="00381939">
      <w:pPr>
        <w:spacing w:after="0" w:line="240" w:lineRule="auto"/>
      </w:pPr>
      <w:r>
        <w:separator/>
      </w:r>
    </w:p>
  </w:endnote>
  <w:endnote w:type="continuationSeparator" w:id="0">
    <w:p w14:paraId="06F99955" w14:textId="77777777" w:rsidR="0042453A" w:rsidRDefault="0042453A" w:rsidP="00381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978493"/>
      <w:docPartObj>
        <w:docPartGallery w:val="Page Numbers (Bottom of Page)"/>
        <w:docPartUnique/>
      </w:docPartObj>
    </w:sdtPr>
    <w:sdtEndPr/>
    <w:sdtContent>
      <w:p w14:paraId="015F667B" w14:textId="32CE2D9C" w:rsidR="00381939" w:rsidRDefault="00381939">
        <w:pPr>
          <w:pStyle w:val="Pidipagina"/>
          <w:jc w:val="right"/>
        </w:pPr>
        <w:r>
          <w:fldChar w:fldCharType="begin"/>
        </w:r>
        <w:r>
          <w:instrText>PAGE   \* MERGEFORMAT</w:instrText>
        </w:r>
        <w:r>
          <w:fldChar w:fldCharType="separate"/>
        </w:r>
        <w:r>
          <w:t>2</w:t>
        </w:r>
        <w:r>
          <w:fldChar w:fldCharType="end"/>
        </w:r>
      </w:p>
    </w:sdtContent>
  </w:sdt>
  <w:p w14:paraId="55AFF0E9" w14:textId="77777777" w:rsidR="00381939" w:rsidRDefault="0038193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E10B2" w14:textId="77777777" w:rsidR="0042453A" w:rsidRDefault="0042453A" w:rsidP="00381939">
      <w:pPr>
        <w:spacing w:after="0" w:line="240" w:lineRule="auto"/>
      </w:pPr>
      <w:r>
        <w:separator/>
      </w:r>
    </w:p>
  </w:footnote>
  <w:footnote w:type="continuationSeparator" w:id="0">
    <w:p w14:paraId="229EAAE4" w14:textId="77777777" w:rsidR="0042453A" w:rsidRDefault="0042453A" w:rsidP="00381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281B"/>
    <w:multiLevelType w:val="hybridMultilevel"/>
    <w:tmpl w:val="8B5254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F002A5"/>
    <w:multiLevelType w:val="hybridMultilevel"/>
    <w:tmpl w:val="0CD4A3A8"/>
    <w:lvl w:ilvl="0" w:tplc="537640AA">
      <w:start w:val="1"/>
      <w:numFmt w:val="upperLetter"/>
      <w:lvlText w:val="%1)"/>
      <w:lvlJc w:val="left"/>
      <w:pPr>
        <w:ind w:left="1080" w:hanging="360"/>
      </w:pPr>
      <w:rPr>
        <w:rFonts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16A26F33"/>
    <w:multiLevelType w:val="hybridMultilevel"/>
    <w:tmpl w:val="EF202810"/>
    <w:lvl w:ilvl="0" w:tplc="43CA253E">
      <w:start w:val="1"/>
      <w:numFmt w:val="lowerLetter"/>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C2C0A99"/>
    <w:multiLevelType w:val="hybridMultilevel"/>
    <w:tmpl w:val="CD8ACA24"/>
    <w:lvl w:ilvl="0" w:tplc="7A9C5570">
      <w:start w:val="1"/>
      <w:numFmt w:val="upp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2196FCC"/>
    <w:multiLevelType w:val="hybridMultilevel"/>
    <w:tmpl w:val="5D5870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7C524B0"/>
    <w:multiLevelType w:val="hybridMultilevel"/>
    <w:tmpl w:val="9E3A84AE"/>
    <w:lvl w:ilvl="0" w:tplc="8F02BEF4">
      <w:start w:val="1"/>
      <w:numFmt w:val="lowerLetter"/>
      <w:lvlText w:val="%1)"/>
      <w:lvlJc w:val="left"/>
      <w:pPr>
        <w:ind w:left="1080" w:hanging="360"/>
      </w:pPr>
      <w:rPr>
        <w:rFonts w:hint="default"/>
        <w:b/>
        <w:bCs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9AB"/>
    <w:rsid w:val="00091466"/>
    <w:rsid w:val="000970FC"/>
    <w:rsid w:val="000A756F"/>
    <w:rsid w:val="000D56AB"/>
    <w:rsid w:val="000E1795"/>
    <w:rsid w:val="001456FC"/>
    <w:rsid w:val="00166CD0"/>
    <w:rsid w:val="001C6D3A"/>
    <w:rsid w:val="001C7940"/>
    <w:rsid w:val="001D3D95"/>
    <w:rsid w:val="001E42AF"/>
    <w:rsid w:val="00206B4A"/>
    <w:rsid w:val="00233797"/>
    <w:rsid w:val="002430D5"/>
    <w:rsid w:val="00255446"/>
    <w:rsid w:val="002A3641"/>
    <w:rsid w:val="002B0D95"/>
    <w:rsid w:val="00334B13"/>
    <w:rsid w:val="00381939"/>
    <w:rsid w:val="003A02E1"/>
    <w:rsid w:val="003B53AC"/>
    <w:rsid w:val="003C2D75"/>
    <w:rsid w:val="0042453A"/>
    <w:rsid w:val="004C0D85"/>
    <w:rsid w:val="004D7336"/>
    <w:rsid w:val="004F0B1F"/>
    <w:rsid w:val="004F2A1F"/>
    <w:rsid w:val="004F6E28"/>
    <w:rsid w:val="004F78CC"/>
    <w:rsid w:val="00557F32"/>
    <w:rsid w:val="00596497"/>
    <w:rsid w:val="00603B53"/>
    <w:rsid w:val="006C50F2"/>
    <w:rsid w:val="00752F18"/>
    <w:rsid w:val="0076138D"/>
    <w:rsid w:val="007E19AB"/>
    <w:rsid w:val="007F54E1"/>
    <w:rsid w:val="0081305D"/>
    <w:rsid w:val="008A3A2D"/>
    <w:rsid w:val="009C665A"/>
    <w:rsid w:val="00A17E5E"/>
    <w:rsid w:val="00A3449A"/>
    <w:rsid w:val="00A501D5"/>
    <w:rsid w:val="00A85D5C"/>
    <w:rsid w:val="00AC48B1"/>
    <w:rsid w:val="00B01E1E"/>
    <w:rsid w:val="00B82A05"/>
    <w:rsid w:val="00BE6D8A"/>
    <w:rsid w:val="00C609C6"/>
    <w:rsid w:val="00CA0665"/>
    <w:rsid w:val="00CB2825"/>
    <w:rsid w:val="00CD6438"/>
    <w:rsid w:val="00CE065F"/>
    <w:rsid w:val="00CF4915"/>
    <w:rsid w:val="00D3352B"/>
    <w:rsid w:val="00D931AF"/>
    <w:rsid w:val="00DB1A20"/>
    <w:rsid w:val="00DE661B"/>
    <w:rsid w:val="00DE6E90"/>
    <w:rsid w:val="00E04701"/>
    <w:rsid w:val="00E379F0"/>
    <w:rsid w:val="00E436AB"/>
    <w:rsid w:val="00EB2D8D"/>
    <w:rsid w:val="00EC58DE"/>
    <w:rsid w:val="00EE7152"/>
    <w:rsid w:val="00F0026F"/>
    <w:rsid w:val="00F1587B"/>
    <w:rsid w:val="00F25BA4"/>
    <w:rsid w:val="00F40DA4"/>
    <w:rsid w:val="00FA31C8"/>
    <w:rsid w:val="00FC5802"/>
    <w:rsid w:val="00FF15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BFA3E"/>
  <w15:chartTrackingRefBased/>
  <w15:docId w15:val="{1075C784-BEE5-420F-AA9C-D03D6DB0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E19AB"/>
    <w:pPr>
      <w:ind w:left="720"/>
      <w:contextualSpacing/>
    </w:pPr>
  </w:style>
  <w:style w:type="paragraph" w:styleId="Intestazione">
    <w:name w:val="header"/>
    <w:basedOn w:val="Normale"/>
    <w:link w:val="IntestazioneCarattere"/>
    <w:uiPriority w:val="99"/>
    <w:unhideWhenUsed/>
    <w:rsid w:val="00381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81939"/>
  </w:style>
  <w:style w:type="paragraph" w:styleId="Pidipagina">
    <w:name w:val="footer"/>
    <w:basedOn w:val="Normale"/>
    <w:link w:val="PidipaginaCarattere"/>
    <w:uiPriority w:val="99"/>
    <w:unhideWhenUsed/>
    <w:rsid w:val="00381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81939"/>
  </w:style>
  <w:style w:type="character" w:styleId="Collegamentoipertestuale">
    <w:name w:val="Hyperlink"/>
    <w:basedOn w:val="Carpredefinitoparagrafo"/>
    <w:uiPriority w:val="99"/>
    <w:unhideWhenUsed/>
    <w:rsid w:val="004F78CC"/>
    <w:rPr>
      <w:color w:val="0563C1" w:themeColor="hyperlink"/>
      <w:u w:val="single"/>
    </w:rPr>
  </w:style>
  <w:style w:type="character" w:styleId="Menzionenonrisolta">
    <w:name w:val="Unresolved Mention"/>
    <w:basedOn w:val="Carpredefinitoparagrafo"/>
    <w:uiPriority w:val="99"/>
    <w:semiHidden/>
    <w:unhideWhenUsed/>
    <w:rsid w:val="004F7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154473">
      <w:bodyDiv w:val="1"/>
      <w:marLeft w:val="0"/>
      <w:marRight w:val="0"/>
      <w:marTop w:val="0"/>
      <w:marBottom w:val="0"/>
      <w:divBdr>
        <w:top w:val="none" w:sz="0" w:space="0" w:color="auto"/>
        <w:left w:val="none" w:sz="0" w:space="0" w:color="auto"/>
        <w:bottom w:val="none" w:sz="0" w:space="0" w:color="auto"/>
        <w:right w:val="none" w:sz="0" w:space="0" w:color="auto"/>
      </w:divBdr>
    </w:div>
    <w:div w:id="67757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tributariovillani.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vv.maurizio.villani@pec.studiotributariovillani.it" TargetMode="External"/><Relationship Id="rId4" Type="http://schemas.openxmlformats.org/officeDocument/2006/relationships/settings" Target="settings.xml"/><Relationship Id="rId9" Type="http://schemas.openxmlformats.org/officeDocument/2006/relationships/hyperlink" Target="mailto:avvocato@studiotributariovillan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9D668-67D3-4EE8-9A09-542781172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2828</Words>
  <Characters>16123</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Faggiano</dc:creator>
  <cp:keywords/>
  <dc:description/>
  <cp:lastModifiedBy>utente</cp:lastModifiedBy>
  <cp:revision>2</cp:revision>
  <cp:lastPrinted>2021-12-02T11:30:00Z</cp:lastPrinted>
  <dcterms:created xsi:type="dcterms:W3CDTF">2021-12-02T16:22:00Z</dcterms:created>
  <dcterms:modified xsi:type="dcterms:W3CDTF">2021-12-02T16:22:00Z</dcterms:modified>
</cp:coreProperties>
</file>