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48" w:rsidRPr="00310F67" w:rsidRDefault="00661443" w:rsidP="00310F67">
      <w:pPr>
        <w:pStyle w:val="dottger1"/>
        <w:spacing w:before="0" w:after="0" w:afterAutospacing="0" w:line="360" w:lineRule="auto"/>
        <w:ind w:left="0" w:right="0"/>
        <w:rPr>
          <w:b/>
          <w:sz w:val="48"/>
          <w:szCs w:val="48"/>
        </w:rPr>
      </w:pPr>
      <w:bookmarkStart w:id="0" w:name="_GoBack"/>
      <w:bookmarkEnd w:id="0"/>
      <w:r>
        <w:rPr>
          <w:b/>
          <w:sz w:val="48"/>
          <w:szCs w:val="48"/>
        </w:rPr>
        <w:t>Accertamento motivato “per relationem”</w:t>
      </w:r>
    </w:p>
    <w:p w:rsidR="00497E86" w:rsidRDefault="00497E86" w:rsidP="00310F67">
      <w:pPr>
        <w:pStyle w:val="dottger1"/>
        <w:spacing w:before="0" w:after="0" w:afterAutospacing="0" w:line="360" w:lineRule="auto"/>
        <w:ind w:left="0" w:right="0"/>
        <w:rPr>
          <w:sz w:val="28"/>
          <w:szCs w:val="28"/>
        </w:rPr>
      </w:pPr>
    </w:p>
    <w:p w:rsidR="00B73E87" w:rsidRPr="00820887" w:rsidRDefault="005976E5" w:rsidP="00447257">
      <w:pPr>
        <w:autoSpaceDE w:val="0"/>
        <w:autoSpaceDN w:val="0"/>
        <w:adjustRightInd w:val="0"/>
        <w:spacing w:after="0" w:line="360" w:lineRule="auto"/>
        <w:jc w:val="both"/>
        <w:rPr>
          <w:rFonts w:ascii="Times New Roman" w:eastAsia="Times New Roman" w:hAnsi="Times New Roman" w:cs="Times New Roman"/>
          <w:b/>
          <w:sz w:val="28"/>
          <w:szCs w:val="28"/>
          <w:lang w:eastAsia="it-IT"/>
        </w:rPr>
      </w:pPr>
      <w:r w:rsidRPr="00820887">
        <w:rPr>
          <w:rFonts w:ascii="Times New Roman" w:eastAsia="Times New Roman" w:hAnsi="Times New Roman" w:cs="Times New Roman"/>
          <w:b/>
          <w:sz w:val="28"/>
          <w:szCs w:val="28"/>
          <w:lang w:eastAsia="it-IT"/>
        </w:rPr>
        <w:t>L</w:t>
      </w:r>
      <w:r w:rsidR="00B73E87" w:rsidRPr="00820887">
        <w:rPr>
          <w:rFonts w:ascii="Times New Roman" w:eastAsia="Times New Roman" w:hAnsi="Times New Roman" w:cs="Times New Roman"/>
          <w:b/>
          <w:sz w:val="28"/>
          <w:szCs w:val="28"/>
          <w:lang w:eastAsia="it-IT"/>
        </w:rPr>
        <w:t>'Ufficio, nella indicazione degli elementi di valutazione a supporto del recupero a tassazione, ha fatto generico riferimento a rilevazioni di mercato, annunci pubblicitari e cessioni taxi nonché a studi sull'argomento e dati reperiti presso le associazioni di categoria</w:t>
      </w:r>
      <w:r w:rsidR="00B73E87" w:rsidRPr="00820887">
        <w:rPr>
          <w:b/>
        </w:rPr>
        <w:t xml:space="preserve"> </w:t>
      </w:r>
      <w:r w:rsidR="00B73E87" w:rsidRPr="00820887">
        <w:rPr>
          <w:rFonts w:ascii="Times New Roman" w:eastAsia="Times New Roman" w:hAnsi="Times New Roman" w:cs="Times New Roman"/>
          <w:b/>
          <w:sz w:val="28"/>
          <w:szCs w:val="28"/>
          <w:lang w:eastAsia="it-IT"/>
        </w:rPr>
        <w:t>senza tuttavia procedere nell'avviso all'allegazione o riproduzione di siffatti documenti.</w:t>
      </w:r>
    </w:p>
    <w:p w:rsidR="00B73E87" w:rsidRPr="005976E5" w:rsidRDefault="00B73E87" w:rsidP="00447257">
      <w:pPr>
        <w:autoSpaceDE w:val="0"/>
        <w:autoSpaceDN w:val="0"/>
        <w:adjustRightInd w:val="0"/>
        <w:spacing w:after="0" w:line="36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sz w:val="28"/>
          <w:szCs w:val="28"/>
          <w:lang w:eastAsia="it-IT"/>
        </w:rPr>
        <w:t>E’</w:t>
      </w:r>
      <w:r w:rsidR="005976E5">
        <w:rPr>
          <w:rFonts w:ascii="Times New Roman" w:eastAsia="Times New Roman" w:hAnsi="Times New Roman" w:cs="Times New Roman"/>
          <w:sz w:val="28"/>
          <w:szCs w:val="28"/>
          <w:lang w:eastAsia="it-IT"/>
        </w:rPr>
        <w:t xml:space="preserve"> </w:t>
      </w:r>
      <w:r w:rsidR="005976E5" w:rsidRPr="005976E5">
        <w:rPr>
          <w:rFonts w:ascii="Times New Roman" w:eastAsia="Times New Roman" w:hAnsi="Times New Roman" w:cs="Times New Roman"/>
          <w:sz w:val="28"/>
          <w:szCs w:val="28"/>
          <w:lang w:eastAsia="it-IT"/>
        </w:rPr>
        <w:t xml:space="preserve">quanto ha affermato la </w:t>
      </w:r>
      <w:r w:rsidR="005976E5" w:rsidRPr="005976E5">
        <w:rPr>
          <w:rFonts w:ascii="Times New Roman" w:eastAsia="Times New Roman" w:hAnsi="Times New Roman" w:cs="Times New Roman"/>
          <w:b/>
          <w:sz w:val="28"/>
          <w:szCs w:val="28"/>
          <w:lang w:eastAsia="it-IT"/>
        </w:rPr>
        <w:t>Suprema Corte con la sentenza n. 15348 del 25 luglio 2016</w:t>
      </w:r>
      <w:r w:rsidR="005976E5">
        <w:rPr>
          <w:rFonts w:ascii="Times New Roman" w:eastAsia="Times New Roman" w:hAnsi="Times New Roman" w:cs="Times New Roman"/>
          <w:b/>
          <w:sz w:val="28"/>
          <w:szCs w:val="28"/>
          <w:lang w:eastAsia="it-IT"/>
        </w:rPr>
        <w:t xml:space="preserve"> </w:t>
      </w:r>
      <w:r w:rsidR="005976E5" w:rsidRPr="005976E5">
        <w:rPr>
          <w:rFonts w:ascii="Times New Roman" w:eastAsia="Times New Roman" w:hAnsi="Times New Roman" w:cs="Times New Roman"/>
          <w:sz w:val="28"/>
          <w:szCs w:val="28"/>
          <w:lang w:eastAsia="it-IT"/>
        </w:rPr>
        <w:t xml:space="preserve">la quale esprime un principio di diritto che in linea con quanto stabilito, secondo consolidato orientamento </w:t>
      </w:r>
      <w:r w:rsidR="001C4A00" w:rsidRPr="001C4A00">
        <w:rPr>
          <w:rFonts w:ascii="Times New Roman" w:eastAsia="Times New Roman" w:hAnsi="Times New Roman" w:cs="Times New Roman"/>
          <w:sz w:val="28"/>
          <w:szCs w:val="28"/>
          <w:lang w:eastAsia="it-IT"/>
        </w:rPr>
        <w:t xml:space="preserve">(Cass. 6914/2011) </w:t>
      </w:r>
      <w:r w:rsidR="005976E5" w:rsidRPr="005976E5">
        <w:rPr>
          <w:rFonts w:ascii="Times New Roman" w:eastAsia="Times New Roman" w:hAnsi="Times New Roman" w:cs="Times New Roman"/>
          <w:sz w:val="28"/>
          <w:szCs w:val="28"/>
          <w:lang w:eastAsia="it-IT"/>
        </w:rPr>
        <w:t>laddove</w:t>
      </w:r>
      <w:r w:rsidR="005976E5">
        <w:rPr>
          <w:rFonts w:ascii="Times New Roman" w:eastAsia="Times New Roman" w:hAnsi="Times New Roman" w:cs="Times New Roman"/>
          <w:sz w:val="28"/>
          <w:szCs w:val="28"/>
          <w:lang w:eastAsia="it-IT"/>
        </w:rPr>
        <w:t xml:space="preserve"> </w:t>
      </w:r>
      <w:r w:rsidR="005976E5" w:rsidRPr="005976E5">
        <w:rPr>
          <w:rFonts w:ascii="Times New Roman" w:eastAsia="Times New Roman" w:hAnsi="Times New Roman" w:cs="Times New Roman"/>
          <w:sz w:val="28"/>
          <w:szCs w:val="28"/>
          <w:lang w:eastAsia="it-IT"/>
        </w:rPr>
        <w:t>"nel regime introdotto dall'art. 7 della legge 27 luglio 2000, n. 212, l'obbligo di motivazione degli atti tributari può essere adempiuto anche "per relationem", ovverosia mediante il riferimento ad elementi di fatto risultanti da altri atti o documenti, a condizione che questi ultimi siano allegati all'atto notificato ovvero che lo stesso ne riproduca il contenuto essenziale, per tale dovendosi intendere l'insieme di quelle parti (oggetto, contenuto e destinatari) dell'atto o del documento che risultino necessarie e sufficienti per sostenere il contenuto del provvedimento adottato, e la cui indicazione consente al contribuente - ed al giudice in sede di eventuale sindacato giurisdizionale - di individuare i luoghi specifici dell'atto richiamato nei quali risiedono quelle parti del discorso che formano gli elementi della motivazione del provvedimento</w:t>
      </w:r>
      <w:r w:rsidR="001C4A00">
        <w:rPr>
          <w:rFonts w:ascii="Times New Roman" w:eastAsia="Times New Roman" w:hAnsi="Times New Roman" w:cs="Times New Roman"/>
          <w:sz w:val="28"/>
          <w:szCs w:val="28"/>
          <w:lang w:eastAsia="it-IT"/>
        </w:rPr>
        <w:t>”</w:t>
      </w:r>
      <w:r w:rsidR="00662D81">
        <w:rPr>
          <w:rFonts w:ascii="Times New Roman" w:eastAsia="Times New Roman" w:hAnsi="Times New Roman" w:cs="Times New Roman"/>
          <w:sz w:val="28"/>
          <w:szCs w:val="28"/>
          <w:lang w:eastAsia="it-IT"/>
        </w:rPr>
        <w:t>,</w:t>
      </w:r>
      <w:r w:rsidR="005976E5" w:rsidRPr="005976E5">
        <w:rPr>
          <w:rFonts w:ascii="Times New Roman" w:eastAsia="Times New Roman" w:hAnsi="Times New Roman" w:cs="Times New Roman"/>
          <w:sz w:val="28"/>
          <w:szCs w:val="28"/>
          <w:lang w:eastAsia="it-IT"/>
        </w:rPr>
        <w:t xml:space="preserve"> </w:t>
      </w:r>
      <w:r w:rsidR="005976E5">
        <w:rPr>
          <w:rFonts w:ascii="Times New Roman" w:eastAsia="Times New Roman" w:hAnsi="Times New Roman" w:cs="Times New Roman"/>
          <w:sz w:val="28"/>
          <w:szCs w:val="28"/>
          <w:lang w:eastAsia="it-IT"/>
        </w:rPr>
        <w:t>ha ritenuto</w:t>
      </w:r>
      <w:r w:rsidR="005976E5" w:rsidRPr="005976E5">
        <w:rPr>
          <w:rFonts w:ascii="Times New Roman" w:eastAsia="Times New Roman" w:hAnsi="Times New Roman" w:cs="Times New Roman"/>
          <w:sz w:val="28"/>
          <w:szCs w:val="28"/>
          <w:lang w:eastAsia="it-IT"/>
        </w:rPr>
        <w:t xml:space="preserve"> illegittimo l’avviso di accertamento per mancata allegazione nell'avviso in questione degli att</w:t>
      </w:r>
      <w:r w:rsidR="005976E5">
        <w:rPr>
          <w:rFonts w:ascii="Times New Roman" w:eastAsia="Times New Roman" w:hAnsi="Times New Roman" w:cs="Times New Roman"/>
          <w:sz w:val="28"/>
          <w:szCs w:val="28"/>
          <w:lang w:eastAsia="it-IT"/>
        </w:rPr>
        <w:t>i in esso richiamati.</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L’articolo 7 della Legge n.212/2000, pertanto, ha inteso assecondare e fare propria una nozione di motivazione, comprendente non solo le ragioni di diritto, ma anche i presupposti di fatto, e soprattutto, i passaggi logici che conducono dalle acquisizioni istruttorie alla decisione finale dell’Amministrazione.</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 xml:space="preserve">Preliminarmente, giova sottolineare che il Legislatore, con l’approvazione della legge 27 luglio, n. 212 del 2000, contenente le disposizioni in materia di Statuto dei diritti del contribuente, ha inteso mettere ordine e venire incontro alle difficoltà </w:t>
      </w:r>
      <w:r w:rsidRPr="00447257">
        <w:rPr>
          <w:rFonts w:ascii="Times New Roman" w:eastAsia="Times New Roman" w:hAnsi="Times New Roman" w:cs="Times New Roman"/>
          <w:sz w:val="28"/>
          <w:szCs w:val="28"/>
          <w:lang w:eastAsia="it-IT"/>
        </w:rPr>
        <w:lastRenderedPageBreak/>
        <w:t>interpretative in cui si imbatteva chiunque avesse a che fare con il complesso apparato normativo fiscale, composto da una molteplicità di fonti legislative e regolamentari.</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Secondo quanto affermato, al primo comma, dell’articolo 1, le disposizioni dello Statuto, emanate in attuazione degli articoli 3, 23, 53, e 97 della Costituzione, “costituiscono principi generali dell’ordinamento tributario e possono essere derogate o modificate solo espressamente e mai da leggi speciali”.</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 xml:space="preserve">Al riguardo, la Corte di Cassazione, con la fondamentale sentenza n. 17576 del 10/12/2002 e con la successiva sentenza del 14 aprile 2004, n. 7080, ha affermato che i principi espressi nelle disposizioni della legge n. 212/2000 o dalla stessa desumibili, hanno una rilevanza del tutto particolare nell’ambito della legislazione tributaria ed una sostanziale superiorità, quali norme primarie, rispetto alle altre disposizioni vigenti in materia. </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La Suprema Corte, infatti, ha stabilito che le norme dello Statuto dei diritti del contribuente (legge n. 212/2000) sull’interpretazione della legge e sull’affidamento e buona fede hanno valore generale; si tratta, a ben vedere, di norme che si pongono necessariamente in una posizione privilegiata nella gerarchia delle fonti che disciplinano la materia fiscale, trattandosi di “clausole rafforzative”.</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 xml:space="preserve">Lo Statuto ha la funzione di orientamento ermeneutico o applicativo vincolante nella interpretazione del diritto e qualsiasi dubbio interpretativo o applicativo sul significato e sulla portata di qualsiasi disposizione tributaria deve, attesa la superiorità assiologia dei principi espressi o desumibili dalle disposizioni dello Statuto, essere risolto dall’interprete nel senso più conforme ai principi dello Statuto del contribuente. </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A ben vedere, la suddetta sentenza si fonda sulla duplice considerazione che l’interpretazione conforme allo Statuto si risolve, in definitiva, nell’interpretazione conforme alle norme costituzionali richiamate (artt. 3, 23, 53 e 97), che lo Statuto stesso dichiara esplicitamente di attuare nell’ordinamento tributario.</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lastRenderedPageBreak/>
        <w:t>I principi posti dalla legge n. 212/2000, quindi, proprio in quanto esplicitazioni generali, nella materia tributaria, delle richiamate norme costituzionali, debbono ritenersi “immanenti” nell’ordinamento stesso già prima dell’entrata in vigore dello Statuto e, quindi, vincolanti l’interprete in forza del canone ermeneutico della “interpretazione adeguatrice” a Costituzione: cioè, del dovere dell’interprete di preferire, nel dubbio, il significato e la portata della disposizione interpretata conformi a Costituzione.</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In particolare, la  Suprema Corte sottolinea la necessità di distinguere, nell’ambito delle disposizioni tributarie , tra quelle espressive di principi già “immanenti” nel diritto o nell’ordinamento tributari e quelle che</w:t>
      </w:r>
      <w:r w:rsidR="005F7D24">
        <w:rPr>
          <w:rFonts w:ascii="Times New Roman" w:eastAsia="Times New Roman" w:hAnsi="Times New Roman" w:cs="Times New Roman"/>
          <w:sz w:val="28"/>
          <w:szCs w:val="28"/>
          <w:lang w:eastAsia="it-IT"/>
        </w:rPr>
        <w:t xml:space="preserve"> </w:t>
      </w:r>
      <w:r w:rsidRPr="00447257">
        <w:rPr>
          <w:rFonts w:ascii="Times New Roman" w:eastAsia="Times New Roman" w:hAnsi="Times New Roman" w:cs="Times New Roman"/>
          <w:sz w:val="28"/>
          <w:szCs w:val="28"/>
          <w:lang w:eastAsia="it-IT"/>
        </w:rPr>
        <w:t>-pur dettate in attuazione delle predette norme costituzionali - presentano, invece, un contenuto totalmente o parzialmente innovativo rispetto allo stato della legislazione tributaria preesistente.</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Tra le prime il Giudice di legittimità individua, certamente, l’articolo 7 della legge n. 212/2000 cit. rubricato: “ chiarezza e motivazione degli atti”. Con la sentenza del 06/10/2006, n. 21513, poi, la Corte di Cassazione, proseguendo nella linea della propria giurisprudenza, segna un ulteriore passo avanti nella valorizzazione dello Statuto dei diritti del contribuente e dei suoi principi.</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La Suprema Corte, infatti, sottolinea con forza che le norme dello Statuto dei diritti del contribuente sono norme di attuazione dei principi costituzionali fissati dagli articoli 3, 23, 53 e 97 della Costituzione e, sono, quindi, “norme di rango costituzionale”, applicabili, in virtù dell’interpretazione adeguatrice, sia ai rapporti sorti prima dell’entrata in vigore della Legge n. 212/2000 cit., sia a rapporti fra contribuente ed ente impositore diverso dall’Amministrazione dello Stato, sia a elementi di imposizione diversi da sanzioni e interessi.</w:t>
      </w:r>
    </w:p>
    <w:p w:rsidR="00447257" w:rsidRP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In quanto norme a valenza costituzionale perché attuative di principi costituzionali, le norme dello Statuto dei diritti del contribuente devono trovare diretta ed immediata applicazione in materia tributaria</w:t>
      </w:r>
      <w:r w:rsidR="005F7D24">
        <w:rPr>
          <w:rFonts w:ascii="Times New Roman" w:eastAsia="Times New Roman" w:hAnsi="Times New Roman" w:cs="Times New Roman"/>
          <w:sz w:val="28"/>
          <w:szCs w:val="28"/>
          <w:lang w:eastAsia="it-IT"/>
        </w:rPr>
        <w:t xml:space="preserve"> </w:t>
      </w:r>
      <w:r w:rsidRPr="00447257">
        <w:rPr>
          <w:rFonts w:ascii="Times New Roman" w:eastAsia="Times New Roman" w:hAnsi="Times New Roman" w:cs="Times New Roman"/>
          <w:sz w:val="28"/>
          <w:szCs w:val="28"/>
          <w:lang w:eastAsia="it-IT"/>
        </w:rPr>
        <w:t xml:space="preserve">(in tal senso si è pronunciata la stessa Corte Costituzionale con l’ordinanza n.216 del 06/07/04) salva l’eventuale opportunità, valutata dal Giudice del merito, di rimettere gli atti alla Corte Costituzionale in tutti i </w:t>
      </w:r>
      <w:r w:rsidRPr="00447257">
        <w:rPr>
          <w:rFonts w:ascii="Times New Roman" w:eastAsia="Times New Roman" w:hAnsi="Times New Roman" w:cs="Times New Roman"/>
          <w:sz w:val="28"/>
          <w:szCs w:val="28"/>
          <w:lang w:eastAsia="it-IT"/>
        </w:rPr>
        <w:lastRenderedPageBreak/>
        <w:t xml:space="preserve">casi in cui una norma tributaria si ponga in contrasto con i principi stabiliti dalla legge n. 212/2000 in attuazione del dettato costituzionale.   </w:t>
      </w:r>
    </w:p>
    <w:p w:rsidR="00447257" w:rsidRDefault="00447257"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447257">
        <w:rPr>
          <w:rFonts w:ascii="Times New Roman" w:eastAsia="Times New Roman" w:hAnsi="Times New Roman" w:cs="Times New Roman"/>
          <w:sz w:val="28"/>
          <w:szCs w:val="28"/>
          <w:lang w:eastAsia="it-IT"/>
        </w:rPr>
        <w:t xml:space="preserve">Sul punto, la </w:t>
      </w:r>
      <w:r w:rsidRPr="00103A27">
        <w:rPr>
          <w:rFonts w:ascii="Times New Roman" w:eastAsia="Times New Roman" w:hAnsi="Times New Roman" w:cs="Times New Roman"/>
          <w:b/>
          <w:sz w:val="28"/>
          <w:szCs w:val="28"/>
          <w:lang w:eastAsia="it-IT"/>
        </w:rPr>
        <w:t>sentenza n. 21564 del 20 settembre 2013</w:t>
      </w:r>
      <w:r w:rsidRPr="00447257">
        <w:rPr>
          <w:rFonts w:ascii="Times New Roman" w:eastAsia="Times New Roman" w:hAnsi="Times New Roman" w:cs="Times New Roman"/>
          <w:sz w:val="28"/>
          <w:szCs w:val="28"/>
          <w:lang w:eastAsia="it-IT"/>
        </w:rPr>
        <w:t xml:space="preserve"> della Suprema Corte ha stabilito: &lt;&lt; </w:t>
      </w:r>
      <w:r w:rsidRPr="00820887">
        <w:rPr>
          <w:rFonts w:ascii="Times New Roman" w:eastAsia="Times New Roman" w:hAnsi="Times New Roman" w:cs="Times New Roman"/>
          <w:b/>
          <w:sz w:val="28"/>
          <w:szCs w:val="28"/>
          <w:lang w:eastAsia="it-IT"/>
        </w:rPr>
        <w:t>L'obbligo di motivazione dell'atto impositivo persegue il fine di porre il contribuente in condizione di conoscere la pretesa impositiva in misura tale da consentirgli sia di valutare l'opportunità di esperire l'impugnazione giudiziale</w:t>
      </w:r>
      <w:r w:rsidRPr="00447257">
        <w:rPr>
          <w:rFonts w:ascii="Times New Roman" w:eastAsia="Times New Roman" w:hAnsi="Times New Roman" w:cs="Times New Roman"/>
          <w:sz w:val="28"/>
          <w:szCs w:val="28"/>
          <w:lang w:eastAsia="it-IT"/>
        </w:rPr>
        <w:t>, sia, in caso positivo, di contestare efficacemente l'an e il quantum debeatur. Detti elementi conoscitivi devono essere forniti all'interessato, non solo tempestivamente (e cioè inserendoli ab origine nel provvedimento impositivo), ma anche con quel grado di determinatezza ed intelligibilità che permetta al medesimo un esercizio non difficoltoso del diritto di difesa&gt;&gt;. Nello stesso senso (Cass. n. 20211 del 3/9/2013; Cass. n. 04516 del 21/03/2012).</w:t>
      </w:r>
    </w:p>
    <w:p w:rsidR="00BC5883" w:rsidRPr="00BC5883" w:rsidRDefault="00BC5883" w:rsidP="00BC5883">
      <w:pPr>
        <w:autoSpaceDE w:val="0"/>
        <w:autoSpaceDN w:val="0"/>
        <w:adjustRightInd w:val="0"/>
        <w:spacing w:after="0"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Ora, l</w:t>
      </w:r>
      <w:r w:rsidRPr="00BC5883">
        <w:rPr>
          <w:rFonts w:ascii="Times New Roman" w:eastAsia="Times New Roman" w:hAnsi="Times New Roman" w:cs="Times New Roman"/>
          <w:sz w:val="28"/>
          <w:szCs w:val="28"/>
          <w:lang w:eastAsia="it-IT"/>
        </w:rPr>
        <w:t>a motivazione per relationem si ha quando chi la redige richiama un altro atto, collegato al primo, che in tal modo ne entra a far parte. Questo metodo di scrittura – che è nient’altro che un rimando, un richiamo a un atto esterno – consente di non appesantire il testo, evitando la riproduzione integrale o parziale dell’atto richiamato: si pensi all’avviso di liquidazione e rettifica basato su una perizia del Territorio o a un avviso di accertamento fondato anche sul processo verbale di constatazione.</w:t>
      </w:r>
    </w:p>
    <w:p w:rsidR="00BC5883" w:rsidRPr="00447257" w:rsidRDefault="00BC5883" w:rsidP="00BC5883">
      <w:pPr>
        <w:autoSpaceDE w:val="0"/>
        <w:autoSpaceDN w:val="0"/>
        <w:adjustRightInd w:val="0"/>
        <w:spacing w:after="0" w:line="360" w:lineRule="auto"/>
        <w:jc w:val="both"/>
        <w:rPr>
          <w:rFonts w:ascii="Times New Roman" w:eastAsia="Times New Roman" w:hAnsi="Times New Roman" w:cs="Times New Roman"/>
          <w:sz w:val="28"/>
          <w:szCs w:val="28"/>
          <w:lang w:eastAsia="it-IT"/>
        </w:rPr>
      </w:pPr>
      <w:r w:rsidRPr="00BC5883">
        <w:rPr>
          <w:rFonts w:ascii="Times New Roman" w:eastAsia="Times New Roman" w:hAnsi="Times New Roman" w:cs="Times New Roman"/>
          <w:sz w:val="28"/>
          <w:szCs w:val="28"/>
          <w:lang w:eastAsia="it-IT"/>
        </w:rPr>
        <w:t>Data la sua utilità, questa tecnica è molto diffusa in ogni pubblica amministrazione, compresa quella finanziaria, le quali assolvono all’obbligo di motivazione con maggior guadagno di tempo e, come dice la suprema Corte, con “economia di scrittura” (Cassazione 2780/2001, Cassazione 8690/2002), purché indichino in atto gli estremi identificativi del documento richiamato (Cassazione, sezioni unite 11722/2010).</w:t>
      </w:r>
    </w:p>
    <w:p w:rsidR="007913CB" w:rsidRDefault="007753D2" w:rsidP="00447257">
      <w:pPr>
        <w:autoSpaceDE w:val="0"/>
        <w:autoSpaceDN w:val="0"/>
        <w:adjustRightInd w:val="0"/>
        <w:spacing w:after="0"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Ciò posto, per tornare alla questione che qui interessa,</w:t>
      </w:r>
      <w:r w:rsidRPr="007753D2">
        <w:t xml:space="preserve"> </w:t>
      </w:r>
      <w:r w:rsidRPr="00103A27">
        <w:rPr>
          <w:rFonts w:ascii="Times New Roman" w:eastAsia="Times New Roman" w:hAnsi="Times New Roman" w:cs="Times New Roman"/>
          <w:b/>
          <w:sz w:val="28"/>
          <w:szCs w:val="28"/>
          <w:lang w:eastAsia="it-IT"/>
        </w:rPr>
        <w:t>l'omessa allegazione di cui sopra, risolvendosi in una ragione di invalidità formale del provvedimento adottato, impedisce al Giudicante di esaminare il merito della pretesa fiscale al fine di sostituire la propria valutazione estimativa (in ordine alla consistenza del presupposto d'imposta) a quella dell'Amministrazione</w:t>
      </w:r>
      <w:r w:rsidRPr="007753D2">
        <w:rPr>
          <w:rFonts w:ascii="Times New Roman" w:eastAsia="Times New Roman" w:hAnsi="Times New Roman" w:cs="Times New Roman"/>
          <w:sz w:val="28"/>
          <w:szCs w:val="28"/>
          <w:lang w:eastAsia="it-IT"/>
        </w:rPr>
        <w:t xml:space="preserve"> (</w:t>
      </w:r>
      <w:r w:rsidRPr="00103A27">
        <w:rPr>
          <w:rFonts w:ascii="Times New Roman" w:eastAsia="Times New Roman" w:hAnsi="Times New Roman" w:cs="Times New Roman"/>
          <w:b/>
          <w:sz w:val="28"/>
          <w:szCs w:val="28"/>
          <w:lang w:eastAsia="it-IT"/>
        </w:rPr>
        <w:t>Cass. 25946/2015</w:t>
      </w:r>
      <w:r w:rsidRPr="007753D2">
        <w:rPr>
          <w:rFonts w:ascii="Times New Roman" w:eastAsia="Times New Roman" w:hAnsi="Times New Roman" w:cs="Times New Roman"/>
          <w:sz w:val="28"/>
          <w:szCs w:val="28"/>
          <w:lang w:eastAsia="it-IT"/>
        </w:rPr>
        <w:t>).</w:t>
      </w:r>
    </w:p>
    <w:p w:rsidR="00145C02" w:rsidRDefault="00145C02" w:rsidP="00447257">
      <w:pPr>
        <w:autoSpaceDE w:val="0"/>
        <w:autoSpaceDN w:val="0"/>
        <w:adjustRightInd w:val="0"/>
        <w:spacing w:after="0" w:line="360" w:lineRule="auto"/>
        <w:jc w:val="both"/>
        <w:rPr>
          <w:rFonts w:ascii="Times New Roman" w:hAnsi="Times New Roman" w:cs="Times New Roman"/>
          <w:b/>
          <w:color w:val="FF0000"/>
          <w:sz w:val="24"/>
          <w:szCs w:val="24"/>
        </w:rPr>
      </w:pPr>
      <w:r>
        <w:rPr>
          <w:rFonts w:ascii="Times New Roman" w:eastAsia="Times New Roman" w:hAnsi="Times New Roman" w:cs="Times New Roman"/>
          <w:sz w:val="28"/>
          <w:szCs w:val="28"/>
          <w:lang w:eastAsia="it-IT"/>
        </w:rPr>
        <w:lastRenderedPageBreak/>
        <w:t>Ed infatti, il contribuente e il giudice, in sede di eventuale sindacato giurisdizionale, devono essere posti nella condizione di individuare i punti specifici di dove si trovano le parti a supporto della quantificazione del maggior imponibile indicata nella motivazione del provvedimento.</w:t>
      </w:r>
    </w:p>
    <w:p w:rsidR="008102EE" w:rsidRDefault="00986900" w:rsidP="008102EE">
      <w:pPr>
        <w:autoSpaceDE w:val="0"/>
        <w:autoSpaceDN w:val="0"/>
        <w:adjustRightInd w:val="0"/>
        <w:spacing w:after="0" w:line="360" w:lineRule="auto"/>
        <w:jc w:val="both"/>
        <w:rPr>
          <w:rFonts w:ascii="Times New Roman" w:hAnsi="Times New Roman" w:cs="Times New Roman"/>
          <w:b/>
          <w:sz w:val="28"/>
          <w:szCs w:val="28"/>
        </w:rPr>
      </w:pPr>
      <w:r w:rsidRPr="00986900">
        <w:rPr>
          <w:rFonts w:ascii="Times New Roman" w:hAnsi="Times New Roman" w:cs="Times New Roman"/>
          <w:sz w:val="28"/>
          <w:szCs w:val="28"/>
        </w:rPr>
        <w:t>Ecco che</w:t>
      </w:r>
      <w:r w:rsidR="005F7D24">
        <w:rPr>
          <w:rFonts w:ascii="Times New Roman" w:hAnsi="Times New Roman" w:cs="Times New Roman"/>
          <w:sz w:val="28"/>
          <w:szCs w:val="28"/>
        </w:rPr>
        <w:t>,</w:t>
      </w:r>
      <w:r w:rsidRPr="00986900">
        <w:rPr>
          <w:rFonts w:ascii="Times New Roman" w:hAnsi="Times New Roman" w:cs="Times New Roman"/>
          <w:sz w:val="28"/>
          <w:szCs w:val="28"/>
        </w:rPr>
        <w:t xml:space="preserve"> n</w:t>
      </w:r>
      <w:r w:rsidR="005B5B76" w:rsidRPr="00986900">
        <w:rPr>
          <w:rFonts w:ascii="Times New Roman" w:hAnsi="Times New Roman" w:cs="Times New Roman"/>
          <w:sz w:val="28"/>
          <w:szCs w:val="28"/>
        </w:rPr>
        <w:t xml:space="preserve">el procedimento tributario la motivazione dell’avviso di accertamento assolve una pluralità di funzioni, tra cui vi è quella di garanzia del diritto di difesa del contribuente. Tale funzione è assolta di certo delimitando l’ambito delle ragioni deducibili dall’Ufficio nella successiva fase processuale contenziosa, ma, anche consentendo l’esplicazione di una corretta dialettica processuale. Di talché, presuppone la salvaguardia anche dell’onere del contribuente di enunciare motivi di ricorso specifici a pena d’inammissibilità, mercé leggibili argomentazioni contrapposte a quelle fondanti la pretesa impositiva. Tanto rilevato in sede di principio, </w:t>
      </w:r>
      <w:r w:rsidR="005B5B76" w:rsidRPr="00820887">
        <w:rPr>
          <w:rFonts w:ascii="Times New Roman" w:hAnsi="Times New Roman" w:cs="Times New Roman"/>
          <w:b/>
          <w:sz w:val="28"/>
          <w:szCs w:val="28"/>
        </w:rPr>
        <w:t>deve considerarsi illegittimo un avviso di accertamento che richiama altri documenti non precisati né tanto meno allegati all’atto impositivo</w:t>
      </w:r>
      <w:r w:rsidR="005B5B76" w:rsidRPr="00986900">
        <w:rPr>
          <w:rFonts w:ascii="Times New Roman" w:hAnsi="Times New Roman" w:cs="Times New Roman"/>
          <w:sz w:val="28"/>
          <w:szCs w:val="28"/>
        </w:rPr>
        <w:t xml:space="preserve">. È quanto ha disposto la Corte di cassazione civile - Sez. V - in occasione della </w:t>
      </w:r>
      <w:r w:rsidR="005B5B76" w:rsidRPr="00986900">
        <w:rPr>
          <w:rFonts w:ascii="Times New Roman" w:hAnsi="Times New Roman" w:cs="Times New Roman"/>
          <w:b/>
          <w:sz w:val="28"/>
          <w:szCs w:val="28"/>
        </w:rPr>
        <w:t>sentenza 6 aprile 2016, n. 6636.</w:t>
      </w:r>
    </w:p>
    <w:p w:rsidR="008102EE" w:rsidRDefault="008102EE" w:rsidP="008102EE">
      <w:pPr>
        <w:autoSpaceDE w:val="0"/>
        <w:autoSpaceDN w:val="0"/>
        <w:adjustRightInd w:val="0"/>
        <w:spacing w:after="0" w:line="360" w:lineRule="auto"/>
        <w:jc w:val="both"/>
        <w:rPr>
          <w:rFonts w:ascii="Times New Roman" w:hAnsi="Times New Roman" w:cs="Times New Roman"/>
          <w:sz w:val="28"/>
          <w:szCs w:val="28"/>
        </w:rPr>
      </w:pPr>
      <w:r w:rsidRPr="008102EE">
        <w:rPr>
          <w:rFonts w:ascii="Times New Roman" w:hAnsi="Times New Roman" w:cs="Times New Roman"/>
          <w:sz w:val="28"/>
          <w:szCs w:val="28"/>
        </w:rPr>
        <w:t xml:space="preserve">Nello specifico, l’onere di allegazione, posto a carico dell’Amministrazione finanziaria dal più volte richiamato art. 7, Legge n. 212/2000, dell’altro atto richiamato nella motivazione dell’avviso di accertamento si riferisce evidentemente agli atti che rappresentano la motivazione della pretesa tributaria che deve essere esplicitata nell’avviso di accertamento e non certo agli atti di carattere normativo o regolamentare; ovvero, gli atti generali come le delibere del consiglio comunale che legittimano il potere impositivo, e che sono comunque soggette a pubblicità legale e che sono quindi oggetto di conoscenza “legale” da parte del contribuente. </w:t>
      </w:r>
    </w:p>
    <w:p w:rsidR="00986900" w:rsidRPr="005F7D24" w:rsidRDefault="008102EE" w:rsidP="008102EE">
      <w:pPr>
        <w:autoSpaceDE w:val="0"/>
        <w:autoSpaceDN w:val="0"/>
        <w:adjustRightInd w:val="0"/>
        <w:spacing w:after="0" w:line="360" w:lineRule="auto"/>
        <w:jc w:val="both"/>
        <w:rPr>
          <w:rFonts w:ascii="Times New Roman" w:hAnsi="Times New Roman" w:cs="Times New Roman"/>
          <w:b/>
          <w:sz w:val="28"/>
          <w:szCs w:val="28"/>
        </w:rPr>
      </w:pPr>
      <w:r w:rsidRPr="005F7D24">
        <w:rPr>
          <w:rFonts w:ascii="Times New Roman" w:hAnsi="Times New Roman" w:cs="Times New Roman"/>
          <w:sz w:val="28"/>
          <w:szCs w:val="28"/>
        </w:rPr>
        <w:t xml:space="preserve">Ed allora va detto che riguardo ad un accertamento tributario motivato per relationem secondo la normativa vigente prima della entrata in vigore dell’art. 7, Legge n. 212/2000, si evince chiaramente come la legittimità dell’avviso di accertamento richiedeva (solo) la conoscenza o meglio la conoscibilità dell’atto da parte del contribuente, ove si trattasse di atto extratestuale. In seguito, solo col regime </w:t>
      </w:r>
      <w:r w:rsidRPr="005F7D24">
        <w:rPr>
          <w:rFonts w:ascii="Times New Roman" w:hAnsi="Times New Roman" w:cs="Times New Roman"/>
          <w:sz w:val="28"/>
          <w:szCs w:val="28"/>
        </w:rPr>
        <w:lastRenderedPageBreak/>
        <w:t xml:space="preserve">introdotto dalla norma sopra richiamata (art. 7 della Legge n. 212/2000) l’obbligo di motivazione degli atti tributari </w:t>
      </w:r>
      <w:r w:rsidRPr="00103A27">
        <w:rPr>
          <w:rFonts w:ascii="Times New Roman" w:hAnsi="Times New Roman" w:cs="Times New Roman"/>
          <w:b/>
          <w:sz w:val="28"/>
          <w:szCs w:val="28"/>
        </w:rPr>
        <w:t>può essere ottemperato anche per relationem</w:t>
      </w:r>
      <w:r w:rsidRPr="005F7D24">
        <w:rPr>
          <w:rFonts w:ascii="Times New Roman" w:hAnsi="Times New Roman" w:cs="Times New Roman"/>
          <w:sz w:val="28"/>
          <w:szCs w:val="28"/>
        </w:rPr>
        <w:t xml:space="preserve">; </w:t>
      </w:r>
      <w:r w:rsidRPr="00103A27">
        <w:rPr>
          <w:rFonts w:ascii="Times New Roman" w:hAnsi="Times New Roman" w:cs="Times New Roman"/>
          <w:b/>
          <w:sz w:val="28"/>
          <w:szCs w:val="28"/>
        </w:rPr>
        <w:t>ovverosia, mediante il riferimento ad elementi di fatto risultanti da altri atti o documenti a condizione che questi ultimi siano allegati all’atto notificato, ovvero che lo stesso ne riproduca il contenuto essenziale</w:t>
      </w:r>
      <w:r w:rsidRPr="005F7D24">
        <w:rPr>
          <w:rFonts w:ascii="Times New Roman" w:hAnsi="Times New Roman" w:cs="Times New Roman"/>
          <w:sz w:val="28"/>
          <w:szCs w:val="28"/>
        </w:rPr>
        <w:t>.</w:t>
      </w:r>
    </w:p>
    <w:p w:rsidR="00986900" w:rsidRDefault="00986900" w:rsidP="00310F67">
      <w:pPr>
        <w:pStyle w:val="dottger1"/>
        <w:spacing w:before="0" w:after="0" w:afterAutospacing="0" w:line="360" w:lineRule="auto"/>
        <w:ind w:left="0" w:right="0"/>
        <w:rPr>
          <w:rFonts w:cs="Tahoma"/>
          <w:szCs w:val="21"/>
        </w:rPr>
      </w:pPr>
    </w:p>
    <w:p w:rsidR="00CA6A6A" w:rsidRDefault="005F7D24" w:rsidP="00310F67">
      <w:pPr>
        <w:pStyle w:val="dottger1"/>
        <w:spacing w:before="0" w:after="0" w:afterAutospacing="0" w:line="360" w:lineRule="auto"/>
        <w:ind w:left="0" w:right="0"/>
        <w:rPr>
          <w:b/>
          <w:sz w:val="28"/>
          <w:szCs w:val="28"/>
        </w:rPr>
      </w:pPr>
      <w:r w:rsidRPr="005F7D24">
        <w:rPr>
          <w:sz w:val="28"/>
          <w:szCs w:val="28"/>
        </w:rPr>
        <w:t>Lecce, 2</w:t>
      </w:r>
      <w:r w:rsidR="00FB3898">
        <w:rPr>
          <w:sz w:val="28"/>
          <w:szCs w:val="28"/>
        </w:rPr>
        <w:t>9</w:t>
      </w:r>
      <w:r w:rsidR="00637798" w:rsidRPr="005F7D24">
        <w:rPr>
          <w:sz w:val="28"/>
          <w:szCs w:val="28"/>
        </w:rPr>
        <w:t xml:space="preserve"> luglio</w:t>
      </w:r>
      <w:r w:rsidR="00CA6A6A" w:rsidRPr="005F7D24">
        <w:rPr>
          <w:sz w:val="28"/>
          <w:szCs w:val="28"/>
        </w:rPr>
        <w:t xml:space="preserve"> </w:t>
      </w:r>
      <w:r w:rsidR="00637798" w:rsidRPr="005F7D24">
        <w:rPr>
          <w:sz w:val="28"/>
          <w:szCs w:val="28"/>
        </w:rPr>
        <w:t>2016</w:t>
      </w:r>
      <w:r>
        <w:rPr>
          <w:sz w:val="28"/>
          <w:szCs w:val="28"/>
        </w:rPr>
        <w:t xml:space="preserve">                            </w:t>
      </w:r>
      <w:r w:rsidR="00CA6A6A" w:rsidRPr="005F7D24">
        <w:rPr>
          <w:sz w:val="28"/>
          <w:szCs w:val="28"/>
        </w:rPr>
        <w:t xml:space="preserve">        </w:t>
      </w:r>
      <w:r>
        <w:rPr>
          <w:sz w:val="28"/>
          <w:szCs w:val="28"/>
        </w:rPr>
        <w:t xml:space="preserve">                           </w:t>
      </w:r>
      <w:r w:rsidR="00CA6A6A" w:rsidRPr="005F7D24">
        <w:rPr>
          <w:sz w:val="28"/>
          <w:szCs w:val="28"/>
        </w:rPr>
        <w:t xml:space="preserve"> </w:t>
      </w:r>
      <w:r w:rsidR="00CA6A6A" w:rsidRPr="005F7D24">
        <w:rPr>
          <w:b/>
          <w:sz w:val="28"/>
          <w:szCs w:val="28"/>
        </w:rPr>
        <w:t>Avv. Maurizio Villani</w:t>
      </w:r>
    </w:p>
    <w:p w:rsidR="00FB3898" w:rsidRPr="005F7D24" w:rsidRDefault="00FB3898" w:rsidP="00FB3898">
      <w:pPr>
        <w:pStyle w:val="dottger1"/>
        <w:spacing w:before="0" w:after="0" w:afterAutospacing="0" w:line="360" w:lineRule="auto"/>
        <w:ind w:left="6372" w:right="0"/>
        <w:rPr>
          <w:b/>
          <w:sz w:val="28"/>
          <w:szCs w:val="28"/>
        </w:rPr>
      </w:pPr>
      <w:r>
        <w:rPr>
          <w:b/>
          <w:sz w:val="28"/>
          <w:szCs w:val="28"/>
        </w:rPr>
        <w:t xml:space="preserve">        Avv. Iolanda Pansardi</w:t>
      </w:r>
    </w:p>
    <w:p w:rsidR="001F4DB3" w:rsidRDefault="001F4DB3" w:rsidP="00310F67">
      <w:pPr>
        <w:pStyle w:val="dottger1"/>
        <w:spacing w:before="0" w:after="0" w:afterAutospacing="0" w:line="360" w:lineRule="auto"/>
        <w:ind w:left="0" w:right="0"/>
        <w:rPr>
          <w:rFonts w:ascii="Verdana" w:hAnsi="Verdana" w:cs="Tahoma"/>
          <w:b/>
          <w:sz w:val="18"/>
          <w:szCs w:val="18"/>
        </w:rPr>
      </w:pPr>
    </w:p>
    <w:p w:rsidR="001F4DB3" w:rsidRDefault="001F4DB3" w:rsidP="00310F67">
      <w:pPr>
        <w:pStyle w:val="dottger1"/>
        <w:spacing w:before="0" w:after="0" w:afterAutospacing="0" w:line="360" w:lineRule="auto"/>
        <w:ind w:left="0" w:right="0"/>
        <w:rPr>
          <w:rFonts w:ascii="Verdana" w:hAnsi="Verdana" w:cs="Tahoma"/>
          <w:b/>
          <w:sz w:val="18"/>
          <w:szCs w:val="18"/>
        </w:rPr>
      </w:pPr>
    </w:p>
    <w:p w:rsidR="001F4DB3" w:rsidRPr="00C97150" w:rsidRDefault="001F4DB3" w:rsidP="009E04AB">
      <w:pPr>
        <w:spacing w:after="0" w:line="360" w:lineRule="auto"/>
        <w:jc w:val="center"/>
        <w:rPr>
          <w:rFonts w:ascii="Arial" w:eastAsia="Times New Roman" w:hAnsi="Arial" w:cs="Arial"/>
          <w:b/>
          <w:bCs/>
          <w:sz w:val="24"/>
          <w:szCs w:val="24"/>
          <w:lang w:eastAsia="it-IT"/>
        </w:rPr>
      </w:pPr>
      <w:r w:rsidRPr="00C97150">
        <w:rPr>
          <w:rFonts w:ascii="Arial" w:eastAsia="Times New Roman" w:hAnsi="Arial" w:cs="Arial"/>
          <w:b/>
          <w:bCs/>
          <w:sz w:val="24"/>
          <w:szCs w:val="24"/>
          <w:lang w:eastAsia="it-IT"/>
        </w:rPr>
        <w:t>AVV. MAURIZIO VILLANI</w:t>
      </w:r>
    </w:p>
    <w:p w:rsidR="001F4DB3" w:rsidRPr="00C97150" w:rsidRDefault="001F4DB3" w:rsidP="009E04AB">
      <w:pPr>
        <w:keepNext/>
        <w:spacing w:after="0" w:line="360" w:lineRule="auto"/>
        <w:jc w:val="center"/>
        <w:rPr>
          <w:rFonts w:ascii="Arial" w:eastAsia="Times New Roman" w:hAnsi="Arial" w:cs="Arial"/>
          <w:b/>
          <w:bCs/>
          <w:sz w:val="24"/>
          <w:szCs w:val="24"/>
          <w:lang w:eastAsia="it-IT"/>
        </w:rPr>
      </w:pPr>
      <w:r w:rsidRPr="00C97150">
        <w:rPr>
          <w:rFonts w:ascii="Arial" w:eastAsia="Times New Roman" w:hAnsi="Arial" w:cs="Arial"/>
          <w:b/>
          <w:bCs/>
          <w:sz w:val="24"/>
          <w:szCs w:val="24"/>
          <w:lang w:eastAsia="it-IT"/>
        </w:rPr>
        <w:t>Avvocato Tributarista in Lecce</w:t>
      </w:r>
    </w:p>
    <w:p w:rsidR="001F4DB3" w:rsidRPr="00C97150" w:rsidRDefault="001F4DB3" w:rsidP="009E04AB">
      <w:pPr>
        <w:spacing w:after="0" w:line="360" w:lineRule="auto"/>
        <w:jc w:val="center"/>
        <w:rPr>
          <w:rFonts w:ascii="Arial" w:eastAsia="Times New Roman" w:hAnsi="Arial" w:cs="Arial"/>
          <w:b/>
          <w:sz w:val="24"/>
          <w:szCs w:val="24"/>
          <w:lang w:eastAsia="it-IT"/>
        </w:rPr>
      </w:pPr>
      <w:r w:rsidRPr="00C97150">
        <w:rPr>
          <w:rFonts w:ascii="Arial" w:eastAsia="Times New Roman" w:hAnsi="Arial" w:cs="Arial"/>
          <w:b/>
          <w:sz w:val="24"/>
          <w:szCs w:val="24"/>
          <w:lang w:eastAsia="it-IT"/>
        </w:rPr>
        <w:t>Patrocinante in Cassazione</w:t>
      </w:r>
    </w:p>
    <w:p w:rsidR="001F4DB3" w:rsidRPr="00C97150" w:rsidRDefault="00192EAC" w:rsidP="009E04AB">
      <w:pPr>
        <w:spacing w:after="0" w:line="360" w:lineRule="auto"/>
        <w:jc w:val="center"/>
        <w:rPr>
          <w:rFonts w:ascii="Arial" w:eastAsia="Times New Roman" w:hAnsi="Arial" w:cs="Arial"/>
          <w:b/>
          <w:bCs/>
          <w:sz w:val="24"/>
          <w:szCs w:val="24"/>
          <w:lang w:eastAsia="it-IT"/>
        </w:rPr>
      </w:pPr>
      <w:hyperlink r:id="rId8" w:history="1">
        <w:r w:rsidR="001F4DB3" w:rsidRPr="00C97150">
          <w:rPr>
            <w:rFonts w:ascii="Arial" w:eastAsia="Times New Roman" w:hAnsi="Arial" w:cs="Arial"/>
            <w:b/>
            <w:bCs/>
            <w:color w:val="0000FF"/>
            <w:sz w:val="24"/>
            <w:szCs w:val="24"/>
            <w:u w:val="single"/>
            <w:lang w:eastAsia="it-IT"/>
          </w:rPr>
          <w:t>www.studiotributariovillani.it</w:t>
        </w:r>
      </w:hyperlink>
      <w:r w:rsidR="001F4DB3" w:rsidRPr="00C97150">
        <w:rPr>
          <w:rFonts w:ascii="Arial" w:eastAsia="Times New Roman" w:hAnsi="Arial" w:cs="Arial"/>
          <w:b/>
          <w:bCs/>
          <w:sz w:val="24"/>
          <w:szCs w:val="24"/>
          <w:lang w:eastAsia="it-IT"/>
        </w:rPr>
        <w:t xml:space="preserve"> - e-mail </w:t>
      </w:r>
      <w:hyperlink r:id="rId9" w:history="1">
        <w:r w:rsidR="001F4DB3" w:rsidRPr="00C97150">
          <w:rPr>
            <w:rFonts w:ascii="Arial" w:eastAsia="Times New Roman" w:hAnsi="Arial" w:cs="Arial"/>
            <w:b/>
            <w:bCs/>
            <w:color w:val="0000FF"/>
            <w:sz w:val="24"/>
            <w:szCs w:val="24"/>
            <w:u w:val="single"/>
            <w:lang w:eastAsia="it-IT"/>
          </w:rPr>
          <w:t>avvocato@studiotributariovillani.it</w:t>
        </w:r>
      </w:hyperlink>
    </w:p>
    <w:p w:rsidR="001F4DB3" w:rsidRPr="00C97150" w:rsidRDefault="001F4DB3" w:rsidP="00310F67">
      <w:pPr>
        <w:spacing w:after="0" w:line="360" w:lineRule="auto"/>
        <w:jc w:val="both"/>
        <w:rPr>
          <w:b/>
          <w:sz w:val="24"/>
          <w:szCs w:val="24"/>
        </w:rPr>
      </w:pPr>
    </w:p>
    <w:p w:rsidR="001F4DB3" w:rsidRPr="00952D2D" w:rsidRDefault="001F4DB3" w:rsidP="00310F67">
      <w:pPr>
        <w:pStyle w:val="dottger1"/>
        <w:spacing w:before="0" w:after="0" w:afterAutospacing="0" w:line="360" w:lineRule="auto"/>
        <w:ind w:left="0" w:right="0"/>
        <w:rPr>
          <w:rFonts w:ascii="Verdana" w:hAnsi="Verdana"/>
          <w:b/>
          <w:sz w:val="18"/>
          <w:szCs w:val="18"/>
        </w:rPr>
      </w:pPr>
    </w:p>
    <w:sectPr w:rsidR="001F4DB3" w:rsidRPr="00952D2D" w:rsidSect="0017188A">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EAC" w:rsidRDefault="00192EAC" w:rsidP="00C402B3">
      <w:pPr>
        <w:spacing w:after="0" w:line="240" w:lineRule="auto"/>
      </w:pPr>
      <w:r>
        <w:separator/>
      </w:r>
    </w:p>
  </w:endnote>
  <w:endnote w:type="continuationSeparator" w:id="0">
    <w:p w:rsidR="00192EAC" w:rsidRDefault="00192EAC" w:rsidP="00C4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7D7" w:rsidRDefault="000F57D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7D7" w:rsidRDefault="000F57D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7D7" w:rsidRDefault="000F57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EAC" w:rsidRDefault="00192EAC" w:rsidP="00C402B3">
      <w:pPr>
        <w:spacing w:after="0" w:line="240" w:lineRule="auto"/>
      </w:pPr>
      <w:r>
        <w:separator/>
      </w:r>
    </w:p>
  </w:footnote>
  <w:footnote w:type="continuationSeparator" w:id="0">
    <w:p w:rsidR="00192EAC" w:rsidRDefault="00192EAC" w:rsidP="00C40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7D7" w:rsidRDefault="000F57D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12165"/>
      <w:docPartObj>
        <w:docPartGallery w:val="Page Numbers (Top of Page)"/>
        <w:docPartUnique/>
      </w:docPartObj>
    </w:sdtPr>
    <w:sdtEndPr/>
    <w:sdtContent>
      <w:p w:rsidR="000F57D7" w:rsidRDefault="000F57D7">
        <w:pPr>
          <w:pStyle w:val="Intestazione"/>
          <w:jc w:val="right"/>
        </w:pPr>
        <w:r>
          <w:fldChar w:fldCharType="begin"/>
        </w:r>
        <w:r>
          <w:instrText>PAGE   \* MERGEFORMAT</w:instrText>
        </w:r>
        <w:r>
          <w:fldChar w:fldCharType="separate"/>
        </w:r>
        <w:r w:rsidR="00862D73">
          <w:rPr>
            <w:noProof/>
          </w:rPr>
          <w:t>1</w:t>
        </w:r>
        <w:r>
          <w:fldChar w:fldCharType="end"/>
        </w:r>
      </w:p>
    </w:sdtContent>
  </w:sdt>
  <w:p w:rsidR="000F57D7" w:rsidRDefault="000F57D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7D7" w:rsidRDefault="000F57D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21E6D"/>
    <w:multiLevelType w:val="multilevel"/>
    <w:tmpl w:val="DC5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A252D"/>
    <w:multiLevelType w:val="multilevel"/>
    <w:tmpl w:val="D9C4BA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371E3D59"/>
    <w:multiLevelType w:val="multilevel"/>
    <w:tmpl w:val="64F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B0C02"/>
    <w:multiLevelType w:val="hybridMultilevel"/>
    <w:tmpl w:val="C3A41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57529D"/>
    <w:multiLevelType w:val="multilevel"/>
    <w:tmpl w:val="1BC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82"/>
    <w:rsid w:val="00000005"/>
    <w:rsid w:val="0000109F"/>
    <w:rsid w:val="00001770"/>
    <w:rsid w:val="000030D7"/>
    <w:rsid w:val="00005BBC"/>
    <w:rsid w:val="00006F6E"/>
    <w:rsid w:val="0001138E"/>
    <w:rsid w:val="000116A4"/>
    <w:rsid w:val="0001348C"/>
    <w:rsid w:val="00014882"/>
    <w:rsid w:val="00014ACC"/>
    <w:rsid w:val="00021B1B"/>
    <w:rsid w:val="00025DFB"/>
    <w:rsid w:val="0002673C"/>
    <w:rsid w:val="000268B2"/>
    <w:rsid w:val="00030BD2"/>
    <w:rsid w:val="00033CB0"/>
    <w:rsid w:val="00034BA7"/>
    <w:rsid w:val="000361C1"/>
    <w:rsid w:val="00037585"/>
    <w:rsid w:val="000377FE"/>
    <w:rsid w:val="000431A8"/>
    <w:rsid w:val="000436A9"/>
    <w:rsid w:val="00043B21"/>
    <w:rsid w:val="0004422D"/>
    <w:rsid w:val="00044A97"/>
    <w:rsid w:val="000458CC"/>
    <w:rsid w:val="00046E39"/>
    <w:rsid w:val="00053850"/>
    <w:rsid w:val="00053FE7"/>
    <w:rsid w:val="00056052"/>
    <w:rsid w:val="000572DB"/>
    <w:rsid w:val="000652EC"/>
    <w:rsid w:val="00065783"/>
    <w:rsid w:val="00067682"/>
    <w:rsid w:val="000727F3"/>
    <w:rsid w:val="000763EB"/>
    <w:rsid w:val="000824D6"/>
    <w:rsid w:val="000842A8"/>
    <w:rsid w:val="000850BC"/>
    <w:rsid w:val="00087833"/>
    <w:rsid w:val="00087B29"/>
    <w:rsid w:val="000913CD"/>
    <w:rsid w:val="0009357E"/>
    <w:rsid w:val="00094BB3"/>
    <w:rsid w:val="0009614F"/>
    <w:rsid w:val="00097DE9"/>
    <w:rsid w:val="000A069E"/>
    <w:rsid w:val="000A2C78"/>
    <w:rsid w:val="000A4566"/>
    <w:rsid w:val="000A7EF1"/>
    <w:rsid w:val="000A7FB0"/>
    <w:rsid w:val="000B319C"/>
    <w:rsid w:val="000B32E5"/>
    <w:rsid w:val="000B38E9"/>
    <w:rsid w:val="000B4DCA"/>
    <w:rsid w:val="000B61F3"/>
    <w:rsid w:val="000C12F8"/>
    <w:rsid w:val="000C2BBA"/>
    <w:rsid w:val="000C3D38"/>
    <w:rsid w:val="000C609E"/>
    <w:rsid w:val="000D16A3"/>
    <w:rsid w:val="000D1921"/>
    <w:rsid w:val="000D3BC6"/>
    <w:rsid w:val="000D3F59"/>
    <w:rsid w:val="000D42AF"/>
    <w:rsid w:val="000D5E6E"/>
    <w:rsid w:val="000D6ED3"/>
    <w:rsid w:val="000E0293"/>
    <w:rsid w:val="000E67CF"/>
    <w:rsid w:val="000F1F4E"/>
    <w:rsid w:val="000F21E9"/>
    <w:rsid w:val="000F4FDE"/>
    <w:rsid w:val="000F57D7"/>
    <w:rsid w:val="000F5D1F"/>
    <w:rsid w:val="000F6493"/>
    <w:rsid w:val="000F70BE"/>
    <w:rsid w:val="000F7230"/>
    <w:rsid w:val="00103A27"/>
    <w:rsid w:val="00105EBB"/>
    <w:rsid w:val="001073BA"/>
    <w:rsid w:val="00111FD8"/>
    <w:rsid w:val="0011207E"/>
    <w:rsid w:val="00116B98"/>
    <w:rsid w:val="00117685"/>
    <w:rsid w:val="001218B0"/>
    <w:rsid w:val="00125C63"/>
    <w:rsid w:val="00125CC0"/>
    <w:rsid w:val="001274BD"/>
    <w:rsid w:val="001328F3"/>
    <w:rsid w:val="00133B5C"/>
    <w:rsid w:val="00135935"/>
    <w:rsid w:val="001359DD"/>
    <w:rsid w:val="00135F6E"/>
    <w:rsid w:val="00136F83"/>
    <w:rsid w:val="00140A3B"/>
    <w:rsid w:val="0014190A"/>
    <w:rsid w:val="001441C9"/>
    <w:rsid w:val="0014559B"/>
    <w:rsid w:val="00145C02"/>
    <w:rsid w:val="00147327"/>
    <w:rsid w:val="001531E1"/>
    <w:rsid w:val="00155C44"/>
    <w:rsid w:val="00156C04"/>
    <w:rsid w:val="001632E0"/>
    <w:rsid w:val="00163F42"/>
    <w:rsid w:val="0016506A"/>
    <w:rsid w:val="00165C4C"/>
    <w:rsid w:val="00167584"/>
    <w:rsid w:val="0017188A"/>
    <w:rsid w:val="00171E40"/>
    <w:rsid w:val="0017358A"/>
    <w:rsid w:val="00175F59"/>
    <w:rsid w:val="0017706A"/>
    <w:rsid w:val="00177EB9"/>
    <w:rsid w:val="001803C7"/>
    <w:rsid w:val="001810B7"/>
    <w:rsid w:val="001820DB"/>
    <w:rsid w:val="001854DD"/>
    <w:rsid w:val="00186424"/>
    <w:rsid w:val="0018729F"/>
    <w:rsid w:val="00187DAA"/>
    <w:rsid w:val="001907FA"/>
    <w:rsid w:val="00192EAC"/>
    <w:rsid w:val="00193C81"/>
    <w:rsid w:val="00195DF8"/>
    <w:rsid w:val="00196D81"/>
    <w:rsid w:val="001A07DA"/>
    <w:rsid w:val="001A1515"/>
    <w:rsid w:val="001A1B4E"/>
    <w:rsid w:val="001A3C9D"/>
    <w:rsid w:val="001B0E4E"/>
    <w:rsid w:val="001B116F"/>
    <w:rsid w:val="001B3F7B"/>
    <w:rsid w:val="001B4158"/>
    <w:rsid w:val="001B6055"/>
    <w:rsid w:val="001C12E4"/>
    <w:rsid w:val="001C191E"/>
    <w:rsid w:val="001C234C"/>
    <w:rsid w:val="001C4A00"/>
    <w:rsid w:val="001C4DA9"/>
    <w:rsid w:val="001C5A76"/>
    <w:rsid w:val="001D1A48"/>
    <w:rsid w:val="001D52ED"/>
    <w:rsid w:val="001D73D2"/>
    <w:rsid w:val="001E0990"/>
    <w:rsid w:val="001E22B1"/>
    <w:rsid w:val="001E2816"/>
    <w:rsid w:val="001F0950"/>
    <w:rsid w:val="001F0D12"/>
    <w:rsid w:val="001F23BF"/>
    <w:rsid w:val="001F4DB3"/>
    <w:rsid w:val="001F5D05"/>
    <w:rsid w:val="001F6314"/>
    <w:rsid w:val="001F63E2"/>
    <w:rsid w:val="00200372"/>
    <w:rsid w:val="00200493"/>
    <w:rsid w:val="00201A41"/>
    <w:rsid w:val="00206570"/>
    <w:rsid w:val="00210B25"/>
    <w:rsid w:val="00211221"/>
    <w:rsid w:val="00211866"/>
    <w:rsid w:val="002161A7"/>
    <w:rsid w:val="002205CB"/>
    <w:rsid w:val="00230864"/>
    <w:rsid w:val="00231ED1"/>
    <w:rsid w:val="00234FF2"/>
    <w:rsid w:val="002449CC"/>
    <w:rsid w:val="00246D9A"/>
    <w:rsid w:val="002474A1"/>
    <w:rsid w:val="00247DED"/>
    <w:rsid w:val="0025037E"/>
    <w:rsid w:val="002512A1"/>
    <w:rsid w:val="00255BB4"/>
    <w:rsid w:val="00255BC2"/>
    <w:rsid w:val="00261A03"/>
    <w:rsid w:val="002643F2"/>
    <w:rsid w:val="00265F05"/>
    <w:rsid w:val="00266FDC"/>
    <w:rsid w:val="002724A9"/>
    <w:rsid w:val="00272E69"/>
    <w:rsid w:val="002744C4"/>
    <w:rsid w:val="002771AE"/>
    <w:rsid w:val="002774FF"/>
    <w:rsid w:val="00277EA1"/>
    <w:rsid w:val="0028209E"/>
    <w:rsid w:val="00283390"/>
    <w:rsid w:val="0028468D"/>
    <w:rsid w:val="00285004"/>
    <w:rsid w:val="00285556"/>
    <w:rsid w:val="00297B03"/>
    <w:rsid w:val="002A27BE"/>
    <w:rsid w:val="002A3D60"/>
    <w:rsid w:val="002B0698"/>
    <w:rsid w:val="002B50CA"/>
    <w:rsid w:val="002B77E6"/>
    <w:rsid w:val="002C09E8"/>
    <w:rsid w:val="002C14FD"/>
    <w:rsid w:val="002C1743"/>
    <w:rsid w:val="002C4C9B"/>
    <w:rsid w:val="002E2D41"/>
    <w:rsid w:val="002E3643"/>
    <w:rsid w:val="002E6E31"/>
    <w:rsid w:val="002E7E47"/>
    <w:rsid w:val="002F24B2"/>
    <w:rsid w:val="002F7500"/>
    <w:rsid w:val="00301232"/>
    <w:rsid w:val="00301BD1"/>
    <w:rsid w:val="00302E06"/>
    <w:rsid w:val="00305F84"/>
    <w:rsid w:val="00310F67"/>
    <w:rsid w:val="00314AC1"/>
    <w:rsid w:val="00314F92"/>
    <w:rsid w:val="00316BAF"/>
    <w:rsid w:val="003265AF"/>
    <w:rsid w:val="003303F8"/>
    <w:rsid w:val="003305A1"/>
    <w:rsid w:val="00331BD1"/>
    <w:rsid w:val="00331BD3"/>
    <w:rsid w:val="0033297A"/>
    <w:rsid w:val="003361EE"/>
    <w:rsid w:val="00336535"/>
    <w:rsid w:val="00343F4D"/>
    <w:rsid w:val="00347B2A"/>
    <w:rsid w:val="00352D59"/>
    <w:rsid w:val="003530D1"/>
    <w:rsid w:val="0035686F"/>
    <w:rsid w:val="003604D4"/>
    <w:rsid w:val="00360BE4"/>
    <w:rsid w:val="003615FA"/>
    <w:rsid w:val="00364BB6"/>
    <w:rsid w:val="00365657"/>
    <w:rsid w:val="00371274"/>
    <w:rsid w:val="00371985"/>
    <w:rsid w:val="003720FF"/>
    <w:rsid w:val="003723D4"/>
    <w:rsid w:val="003801FF"/>
    <w:rsid w:val="003812F6"/>
    <w:rsid w:val="00381E76"/>
    <w:rsid w:val="00384150"/>
    <w:rsid w:val="003867F7"/>
    <w:rsid w:val="00387B5C"/>
    <w:rsid w:val="00391D2F"/>
    <w:rsid w:val="00394683"/>
    <w:rsid w:val="00397E8A"/>
    <w:rsid w:val="003A0047"/>
    <w:rsid w:val="003A0269"/>
    <w:rsid w:val="003A0989"/>
    <w:rsid w:val="003A352F"/>
    <w:rsid w:val="003A6788"/>
    <w:rsid w:val="003A7BA6"/>
    <w:rsid w:val="003B1875"/>
    <w:rsid w:val="003B4098"/>
    <w:rsid w:val="003B474F"/>
    <w:rsid w:val="003B5AE8"/>
    <w:rsid w:val="003B6316"/>
    <w:rsid w:val="003B7095"/>
    <w:rsid w:val="003B73EE"/>
    <w:rsid w:val="003C18B9"/>
    <w:rsid w:val="003C1DE7"/>
    <w:rsid w:val="003C1E3E"/>
    <w:rsid w:val="003C56DC"/>
    <w:rsid w:val="003C7014"/>
    <w:rsid w:val="003C727B"/>
    <w:rsid w:val="003C7D1F"/>
    <w:rsid w:val="003D0341"/>
    <w:rsid w:val="003D25C4"/>
    <w:rsid w:val="003D26A6"/>
    <w:rsid w:val="003D2DBE"/>
    <w:rsid w:val="003D7E26"/>
    <w:rsid w:val="003E05C3"/>
    <w:rsid w:val="003E0A0E"/>
    <w:rsid w:val="003E0FDB"/>
    <w:rsid w:val="003E1E2D"/>
    <w:rsid w:val="003E28C9"/>
    <w:rsid w:val="003E3461"/>
    <w:rsid w:val="003E5A9D"/>
    <w:rsid w:val="003F125B"/>
    <w:rsid w:val="003F14BC"/>
    <w:rsid w:val="003F31F4"/>
    <w:rsid w:val="003F6594"/>
    <w:rsid w:val="003F7394"/>
    <w:rsid w:val="003F7A56"/>
    <w:rsid w:val="0040009C"/>
    <w:rsid w:val="004017BE"/>
    <w:rsid w:val="0040198A"/>
    <w:rsid w:val="00401E48"/>
    <w:rsid w:val="004025E5"/>
    <w:rsid w:val="004032AB"/>
    <w:rsid w:val="00406A4B"/>
    <w:rsid w:val="00407486"/>
    <w:rsid w:val="0040748B"/>
    <w:rsid w:val="00407708"/>
    <w:rsid w:val="004152A0"/>
    <w:rsid w:val="0041785D"/>
    <w:rsid w:val="004266DE"/>
    <w:rsid w:val="004269C3"/>
    <w:rsid w:val="00427386"/>
    <w:rsid w:val="00427700"/>
    <w:rsid w:val="00432CC4"/>
    <w:rsid w:val="00434E57"/>
    <w:rsid w:val="00437CB3"/>
    <w:rsid w:val="004409F8"/>
    <w:rsid w:val="00442462"/>
    <w:rsid w:val="004445F1"/>
    <w:rsid w:val="00445746"/>
    <w:rsid w:val="004460B1"/>
    <w:rsid w:val="004466AD"/>
    <w:rsid w:val="00446C7A"/>
    <w:rsid w:val="00447257"/>
    <w:rsid w:val="00454C8C"/>
    <w:rsid w:val="004634AF"/>
    <w:rsid w:val="004719A7"/>
    <w:rsid w:val="004750B2"/>
    <w:rsid w:val="00484398"/>
    <w:rsid w:val="00484631"/>
    <w:rsid w:val="00487C39"/>
    <w:rsid w:val="00494C0C"/>
    <w:rsid w:val="00494CB9"/>
    <w:rsid w:val="00496B98"/>
    <w:rsid w:val="00497E86"/>
    <w:rsid w:val="004A0FE2"/>
    <w:rsid w:val="004A11CC"/>
    <w:rsid w:val="004A17F0"/>
    <w:rsid w:val="004A2A5D"/>
    <w:rsid w:val="004A5AAE"/>
    <w:rsid w:val="004B1921"/>
    <w:rsid w:val="004B2FAD"/>
    <w:rsid w:val="004B4C51"/>
    <w:rsid w:val="004B4C85"/>
    <w:rsid w:val="004B4D11"/>
    <w:rsid w:val="004B6A59"/>
    <w:rsid w:val="004C08D9"/>
    <w:rsid w:val="004C0A63"/>
    <w:rsid w:val="004C0C34"/>
    <w:rsid w:val="004C19B9"/>
    <w:rsid w:val="004C36BE"/>
    <w:rsid w:val="004C4EAC"/>
    <w:rsid w:val="004C67EC"/>
    <w:rsid w:val="004C7433"/>
    <w:rsid w:val="004C79B8"/>
    <w:rsid w:val="004D3553"/>
    <w:rsid w:val="004E0825"/>
    <w:rsid w:val="004E1435"/>
    <w:rsid w:val="004E3405"/>
    <w:rsid w:val="004E3819"/>
    <w:rsid w:val="004E51C2"/>
    <w:rsid w:val="004E5757"/>
    <w:rsid w:val="004E69D3"/>
    <w:rsid w:val="004F0F9A"/>
    <w:rsid w:val="004F2ED5"/>
    <w:rsid w:val="004F749F"/>
    <w:rsid w:val="00501758"/>
    <w:rsid w:val="00502903"/>
    <w:rsid w:val="00502CDD"/>
    <w:rsid w:val="00503F91"/>
    <w:rsid w:val="00505A8D"/>
    <w:rsid w:val="00505F45"/>
    <w:rsid w:val="00506007"/>
    <w:rsid w:val="00507C1C"/>
    <w:rsid w:val="00514098"/>
    <w:rsid w:val="005144D2"/>
    <w:rsid w:val="00514E89"/>
    <w:rsid w:val="005161BC"/>
    <w:rsid w:val="00517FB2"/>
    <w:rsid w:val="00521880"/>
    <w:rsid w:val="00526CE5"/>
    <w:rsid w:val="00526D3E"/>
    <w:rsid w:val="00526FC5"/>
    <w:rsid w:val="00533ABE"/>
    <w:rsid w:val="00535520"/>
    <w:rsid w:val="00536AE3"/>
    <w:rsid w:val="005370E4"/>
    <w:rsid w:val="00537954"/>
    <w:rsid w:val="005420A6"/>
    <w:rsid w:val="00543CD6"/>
    <w:rsid w:val="005505DE"/>
    <w:rsid w:val="005526C6"/>
    <w:rsid w:val="00553062"/>
    <w:rsid w:val="00554547"/>
    <w:rsid w:val="00563050"/>
    <w:rsid w:val="005648AC"/>
    <w:rsid w:val="00565769"/>
    <w:rsid w:val="00566C57"/>
    <w:rsid w:val="00570BFF"/>
    <w:rsid w:val="00574EC0"/>
    <w:rsid w:val="00581A08"/>
    <w:rsid w:val="00582C23"/>
    <w:rsid w:val="00590572"/>
    <w:rsid w:val="00593236"/>
    <w:rsid w:val="00596DB8"/>
    <w:rsid w:val="0059733C"/>
    <w:rsid w:val="005976E5"/>
    <w:rsid w:val="005A0D76"/>
    <w:rsid w:val="005A466E"/>
    <w:rsid w:val="005A4A5C"/>
    <w:rsid w:val="005A58BE"/>
    <w:rsid w:val="005A7EBF"/>
    <w:rsid w:val="005B133A"/>
    <w:rsid w:val="005B5B76"/>
    <w:rsid w:val="005B71F6"/>
    <w:rsid w:val="005B7ED4"/>
    <w:rsid w:val="005C1856"/>
    <w:rsid w:val="005C3B66"/>
    <w:rsid w:val="005C6199"/>
    <w:rsid w:val="005C6962"/>
    <w:rsid w:val="005C754D"/>
    <w:rsid w:val="005C7C8C"/>
    <w:rsid w:val="005D5EE2"/>
    <w:rsid w:val="005D7836"/>
    <w:rsid w:val="005D7F3E"/>
    <w:rsid w:val="005E2895"/>
    <w:rsid w:val="005E37E3"/>
    <w:rsid w:val="005E53BF"/>
    <w:rsid w:val="005E69E8"/>
    <w:rsid w:val="005F2632"/>
    <w:rsid w:val="005F2D10"/>
    <w:rsid w:val="005F45D0"/>
    <w:rsid w:val="005F4759"/>
    <w:rsid w:val="005F49A9"/>
    <w:rsid w:val="005F7D24"/>
    <w:rsid w:val="006042E9"/>
    <w:rsid w:val="006108F0"/>
    <w:rsid w:val="00612A1E"/>
    <w:rsid w:val="006237C8"/>
    <w:rsid w:val="006273E4"/>
    <w:rsid w:val="006301B6"/>
    <w:rsid w:val="006327D5"/>
    <w:rsid w:val="00633C0A"/>
    <w:rsid w:val="00634487"/>
    <w:rsid w:val="00637798"/>
    <w:rsid w:val="00637D85"/>
    <w:rsid w:val="0064199D"/>
    <w:rsid w:val="00644B3A"/>
    <w:rsid w:val="00650686"/>
    <w:rsid w:val="00652151"/>
    <w:rsid w:val="00652AF4"/>
    <w:rsid w:val="0065386F"/>
    <w:rsid w:val="00654040"/>
    <w:rsid w:val="00654DAC"/>
    <w:rsid w:val="00654DE7"/>
    <w:rsid w:val="00655C42"/>
    <w:rsid w:val="00655CE0"/>
    <w:rsid w:val="00655D63"/>
    <w:rsid w:val="00656B50"/>
    <w:rsid w:val="00656D5E"/>
    <w:rsid w:val="006601EE"/>
    <w:rsid w:val="00661443"/>
    <w:rsid w:val="00662D81"/>
    <w:rsid w:val="00664089"/>
    <w:rsid w:val="006646DC"/>
    <w:rsid w:val="00670A8F"/>
    <w:rsid w:val="00672037"/>
    <w:rsid w:val="00672C18"/>
    <w:rsid w:val="00676237"/>
    <w:rsid w:val="0067693E"/>
    <w:rsid w:val="00676D6F"/>
    <w:rsid w:val="00683E25"/>
    <w:rsid w:val="00686035"/>
    <w:rsid w:val="006900D5"/>
    <w:rsid w:val="0069138C"/>
    <w:rsid w:val="006949F9"/>
    <w:rsid w:val="00697008"/>
    <w:rsid w:val="006A4C06"/>
    <w:rsid w:val="006A6E7C"/>
    <w:rsid w:val="006B1EE6"/>
    <w:rsid w:val="006B54DE"/>
    <w:rsid w:val="006B5D1C"/>
    <w:rsid w:val="006B6572"/>
    <w:rsid w:val="006C01AE"/>
    <w:rsid w:val="006C0D13"/>
    <w:rsid w:val="006C435F"/>
    <w:rsid w:val="006D2160"/>
    <w:rsid w:val="006D2B21"/>
    <w:rsid w:val="006D45CA"/>
    <w:rsid w:val="006D4AAD"/>
    <w:rsid w:val="006D55F7"/>
    <w:rsid w:val="006D562E"/>
    <w:rsid w:val="006D5B09"/>
    <w:rsid w:val="006D5C2C"/>
    <w:rsid w:val="006D649F"/>
    <w:rsid w:val="006E0DB3"/>
    <w:rsid w:val="006E10A8"/>
    <w:rsid w:val="006E1F4F"/>
    <w:rsid w:val="006E4410"/>
    <w:rsid w:val="006E774B"/>
    <w:rsid w:val="006F05A6"/>
    <w:rsid w:val="006F05FB"/>
    <w:rsid w:val="006F40E5"/>
    <w:rsid w:val="006F554A"/>
    <w:rsid w:val="006F60BA"/>
    <w:rsid w:val="00702A30"/>
    <w:rsid w:val="00705223"/>
    <w:rsid w:val="00706A27"/>
    <w:rsid w:val="00715256"/>
    <w:rsid w:val="007218A7"/>
    <w:rsid w:val="007225FA"/>
    <w:rsid w:val="00723FCE"/>
    <w:rsid w:val="007249BA"/>
    <w:rsid w:val="00725A44"/>
    <w:rsid w:val="00726F8B"/>
    <w:rsid w:val="007273A0"/>
    <w:rsid w:val="00731D06"/>
    <w:rsid w:val="00733BF0"/>
    <w:rsid w:val="00736C15"/>
    <w:rsid w:val="00737348"/>
    <w:rsid w:val="00746FF7"/>
    <w:rsid w:val="00747138"/>
    <w:rsid w:val="0075074B"/>
    <w:rsid w:val="0075233A"/>
    <w:rsid w:val="0075284E"/>
    <w:rsid w:val="00756078"/>
    <w:rsid w:val="0075710C"/>
    <w:rsid w:val="00757C43"/>
    <w:rsid w:val="00757D78"/>
    <w:rsid w:val="00763480"/>
    <w:rsid w:val="007707DB"/>
    <w:rsid w:val="00773727"/>
    <w:rsid w:val="00773F90"/>
    <w:rsid w:val="007753D2"/>
    <w:rsid w:val="00775E6C"/>
    <w:rsid w:val="00777F8B"/>
    <w:rsid w:val="007802EC"/>
    <w:rsid w:val="007843D1"/>
    <w:rsid w:val="00785C68"/>
    <w:rsid w:val="00785E7A"/>
    <w:rsid w:val="0079049C"/>
    <w:rsid w:val="00791096"/>
    <w:rsid w:val="007913CB"/>
    <w:rsid w:val="007922F8"/>
    <w:rsid w:val="00797B96"/>
    <w:rsid w:val="007A0D55"/>
    <w:rsid w:val="007A111B"/>
    <w:rsid w:val="007A3B21"/>
    <w:rsid w:val="007A420C"/>
    <w:rsid w:val="007A4F7E"/>
    <w:rsid w:val="007A62CF"/>
    <w:rsid w:val="007A704E"/>
    <w:rsid w:val="007B017E"/>
    <w:rsid w:val="007B0C88"/>
    <w:rsid w:val="007B0CAE"/>
    <w:rsid w:val="007B419C"/>
    <w:rsid w:val="007B4563"/>
    <w:rsid w:val="007B49A0"/>
    <w:rsid w:val="007B6F76"/>
    <w:rsid w:val="007B725C"/>
    <w:rsid w:val="007C295B"/>
    <w:rsid w:val="007C6939"/>
    <w:rsid w:val="007D0FCC"/>
    <w:rsid w:val="007D1513"/>
    <w:rsid w:val="007E05E9"/>
    <w:rsid w:val="007E1E1A"/>
    <w:rsid w:val="007E25D2"/>
    <w:rsid w:val="007E47DC"/>
    <w:rsid w:val="007E48F1"/>
    <w:rsid w:val="007E563E"/>
    <w:rsid w:val="007E6A6A"/>
    <w:rsid w:val="007E6BA9"/>
    <w:rsid w:val="007E7808"/>
    <w:rsid w:val="007F083C"/>
    <w:rsid w:val="007F0B7A"/>
    <w:rsid w:val="007F53F5"/>
    <w:rsid w:val="007F63F9"/>
    <w:rsid w:val="00802D0F"/>
    <w:rsid w:val="00804195"/>
    <w:rsid w:val="008045F9"/>
    <w:rsid w:val="00804D08"/>
    <w:rsid w:val="00806F4D"/>
    <w:rsid w:val="00807056"/>
    <w:rsid w:val="00807F7C"/>
    <w:rsid w:val="008102EE"/>
    <w:rsid w:val="008110A9"/>
    <w:rsid w:val="008135CC"/>
    <w:rsid w:val="00815DF9"/>
    <w:rsid w:val="00816379"/>
    <w:rsid w:val="00820887"/>
    <w:rsid w:val="0082231F"/>
    <w:rsid w:val="008230A7"/>
    <w:rsid w:val="00824B60"/>
    <w:rsid w:val="008320F0"/>
    <w:rsid w:val="0083210E"/>
    <w:rsid w:val="008329DC"/>
    <w:rsid w:val="00833220"/>
    <w:rsid w:val="008348CE"/>
    <w:rsid w:val="0083510B"/>
    <w:rsid w:val="00840654"/>
    <w:rsid w:val="00841F25"/>
    <w:rsid w:val="00843D27"/>
    <w:rsid w:val="00851160"/>
    <w:rsid w:val="008519C8"/>
    <w:rsid w:val="00853D92"/>
    <w:rsid w:val="008544BF"/>
    <w:rsid w:val="008552EE"/>
    <w:rsid w:val="008566A4"/>
    <w:rsid w:val="00862D73"/>
    <w:rsid w:val="00862E7F"/>
    <w:rsid w:val="0086683C"/>
    <w:rsid w:val="008705FF"/>
    <w:rsid w:val="0087401E"/>
    <w:rsid w:val="00875188"/>
    <w:rsid w:val="00875E59"/>
    <w:rsid w:val="0088058F"/>
    <w:rsid w:val="0088229A"/>
    <w:rsid w:val="00882BBB"/>
    <w:rsid w:val="00884E85"/>
    <w:rsid w:val="00887879"/>
    <w:rsid w:val="00890CB5"/>
    <w:rsid w:val="00892306"/>
    <w:rsid w:val="0089284B"/>
    <w:rsid w:val="00893BEF"/>
    <w:rsid w:val="00894319"/>
    <w:rsid w:val="00894380"/>
    <w:rsid w:val="008974E3"/>
    <w:rsid w:val="008A1E77"/>
    <w:rsid w:val="008A2E85"/>
    <w:rsid w:val="008A550E"/>
    <w:rsid w:val="008B08CC"/>
    <w:rsid w:val="008B2B60"/>
    <w:rsid w:val="008B340F"/>
    <w:rsid w:val="008B36C5"/>
    <w:rsid w:val="008B4E57"/>
    <w:rsid w:val="008B7911"/>
    <w:rsid w:val="008C04F7"/>
    <w:rsid w:val="008C06BD"/>
    <w:rsid w:val="008C1225"/>
    <w:rsid w:val="008C5251"/>
    <w:rsid w:val="008C57A5"/>
    <w:rsid w:val="008C61DE"/>
    <w:rsid w:val="008D3B60"/>
    <w:rsid w:val="008D44D6"/>
    <w:rsid w:val="008D554F"/>
    <w:rsid w:val="008D7380"/>
    <w:rsid w:val="008E3A64"/>
    <w:rsid w:val="008E3C68"/>
    <w:rsid w:val="008E6F57"/>
    <w:rsid w:val="008E76C0"/>
    <w:rsid w:val="008F0441"/>
    <w:rsid w:val="008F45A3"/>
    <w:rsid w:val="008F4AF8"/>
    <w:rsid w:val="008F7A65"/>
    <w:rsid w:val="00900E98"/>
    <w:rsid w:val="009015A6"/>
    <w:rsid w:val="00903F7C"/>
    <w:rsid w:val="009044A8"/>
    <w:rsid w:val="00904751"/>
    <w:rsid w:val="00907CAE"/>
    <w:rsid w:val="00910ACA"/>
    <w:rsid w:val="00911809"/>
    <w:rsid w:val="00912886"/>
    <w:rsid w:val="00913DB6"/>
    <w:rsid w:val="00914D10"/>
    <w:rsid w:val="00920777"/>
    <w:rsid w:val="009214C9"/>
    <w:rsid w:val="0092206A"/>
    <w:rsid w:val="0092377D"/>
    <w:rsid w:val="0092459A"/>
    <w:rsid w:val="00927ED8"/>
    <w:rsid w:val="00931613"/>
    <w:rsid w:val="00931BE0"/>
    <w:rsid w:val="00931FFC"/>
    <w:rsid w:val="00932E91"/>
    <w:rsid w:val="00940C50"/>
    <w:rsid w:val="00941060"/>
    <w:rsid w:val="00942D7F"/>
    <w:rsid w:val="00943B87"/>
    <w:rsid w:val="00943CF6"/>
    <w:rsid w:val="00946478"/>
    <w:rsid w:val="00952D2D"/>
    <w:rsid w:val="00955262"/>
    <w:rsid w:val="0095759A"/>
    <w:rsid w:val="0095768A"/>
    <w:rsid w:val="00960931"/>
    <w:rsid w:val="009641F2"/>
    <w:rsid w:val="0097056F"/>
    <w:rsid w:val="009705A2"/>
    <w:rsid w:val="00971D76"/>
    <w:rsid w:val="00972494"/>
    <w:rsid w:val="00972C79"/>
    <w:rsid w:val="00974B65"/>
    <w:rsid w:val="00983F81"/>
    <w:rsid w:val="00986900"/>
    <w:rsid w:val="0098690E"/>
    <w:rsid w:val="009873E8"/>
    <w:rsid w:val="00990692"/>
    <w:rsid w:val="009939DD"/>
    <w:rsid w:val="00995D6A"/>
    <w:rsid w:val="00995EDC"/>
    <w:rsid w:val="009974C2"/>
    <w:rsid w:val="009A0ECC"/>
    <w:rsid w:val="009A3845"/>
    <w:rsid w:val="009A3DC5"/>
    <w:rsid w:val="009A4719"/>
    <w:rsid w:val="009B357B"/>
    <w:rsid w:val="009C0C90"/>
    <w:rsid w:val="009C14B2"/>
    <w:rsid w:val="009C2063"/>
    <w:rsid w:val="009C5C0A"/>
    <w:rsid w:val="009D6318"/>
    <w:rsid w:val="009E04AB"/>
    <w:rsid w:val="009E0828"/>
    <w:rsid w:val="009E35B4"/>
    <w:rsid w:val="009E4937"/>
    <w:rsid w:val="009E5692"/>
    <w:rsid w:val="009E6F92"/>
    <w:rsid w:val="009F34BB"/>
    <w:rsid w:val="009F3FBD"/>
    <w:rsid w:val="009F45A3"/>
    <w:rsid w:val="009F49E3"/>
    <w:rsid w:val="009F5943"/>
    <w:rsid w:val="009F5C72"/>
    <w:rsid w:val="009F6D42"/>
    <w:rsid w:val="009F72FF"/>
    <w:rsid w:val="009F7883"/>
    <w:rsid w:val="009F79B1"/>
    <w:rsid w:val="009F7E73"/>
    <w:rsid w:val="009F7F4F"/>
    <w:rsid w:val="00A0247F"/>
    <w:rsid w:val="00A1061F"/>
    <w:rsid w:val="00A11792"/>
    <w:rsid w:val="00A120A0"/>
    <w:rsid w:val="00A12C0B"/>
    <w:rsid w:val="00A159D5"/>
    <w:rsid w:val="00A1761F"/>
    <w:rsid w:val="00A213C2"/>
    <w:rsid w:val="00A229DE"/>
    <w:rsid w:val="00A244B5"/>
    <w:rsid w:val="00A3378E"/>
    <w:rsid w:val="00A35189"/>
    <w:rsid w:val="00A37409"/>
    <w:rsid w:val="00A41363"/>
    <w:rsid w:val="00A45E87"/>
    <w:rsid w:val="00A50324"/>
    <w:rsid w:val="00A50E6E"/>
    <w:rsid w:val="00A5134C"/>
    <w:rsid w:val="00A54414"/>
    <w:rsid w:val="00A56BBF"/>
    <w:rsid w:val="00A607BF"/>
    <w:rsid w:val="00A6244B"/>
    <w:rsid w:val="00A63085"/>
    <w:rsid w:val="00A6372B"/>
    <w:rsid w:val="00A65154"/>
    <w:rsid w:val="00A658FF"/>
    <w:rsid w:val="00A66D53"/>
    <w:rsid w:val="00A67076"/>
    <w:rsid w:val="00A676DD"/>
    <w:rsid w:val="00A70342"/>
    <w:rsid w:val="00A71275"/>
    <w:rsid w:val="00A740B4"/>
    <w:rsid w:val="00A8518A"/>
    <w:rsid w:val="00A86BE6"/>
    <w:rsid w:val="00A87A80"/>
    <w:rsid w:val="00A91041"/>
    <w:rsid w:val="00A93A2B"/>
    <w:rsid w:val="00A93AE8"/>
    <w:rsid w:val="00A941BB"/>
    <w:rsid w:val="00AA2829"/>
    <w:rsid w:val="00AA3AD8"/>
    <w:rsid w:val="00AA447E"/>
    <w:rsid w:val="00AA4CB0"/>
    <w:rsid w:val="00AA598B"/>
    <w:rsid w:val="00AA7832"/>
    <w:rsid w:val="00AB42BD"/>
    <w:rsid w:val="00AC02A8"/>
    <w:rsid w:val="00AC4E04"/>
    <w:rsid w:val="00AC53A0"/>
    <w:rsid w:val="00AD2D63"/>
    <w:rsid w:val="00AD2DFD"/>
    <w:rsid w:val="00AD4069"/>
    <w:rsid w:val="00AD50E5"/>
    <w:rsid w:val="00AD598E"/>
    <w:rsid w:val="00AD6B40"/>
    <w:rsid w:val="00AD7FC2"/>
    <w:rsid w:val="00AE0DB1"/>
    <w:rsid w:val="00AE25DC"/>
    <w:rsid w:val="00AE3982"/>
    <w:rsid w:val="00AE4730"/>
    <w:rsid w:val="00AE4BBF"/>
    <w:rsid w:val="00AF1751"/>
    <w:rsid w:val="00AF462D"/>
    <w:rsid w:val="00AF5324"/>
    <w:rsid w:val="00AF723A"/>
    <w:rsid w:val="00B00531"/>
    <w:rsid w:val="00B01D56"/>
    <w:rsid w:val="00B024F7"/>
    <w:rsid w:val="00B02F53"/>
    <w:rsid w:val="00B058E4"/>
    <w:rsid w:val="00B059F5"/>
    <w:rsid w:val="00B0657A"/>
    <w:rsid w:val="00B06DDA"/>
    <w:rsid w:val="00B101FA"/>
    <w:rsid w:val="00B103C0"/>
    <w:rsid w:val="00B11AA0"/>
    <w:rsid w:val="00B16239"/>
    <w:rsid w:val="00B17278"/>
    <w:rsid w:val="00B17480"/>
    <w:rsid w:val="00B20124"/>
    <w:rsid w:val="00B2260F"/>
    <w:rsid w:val="00B31666"/>
    <w:rsid w:val="00B32193"/>
    <w:rsid w:val="00B3315D"/>
    <w:rsid w:val="00B35FCF"/>
    <w:rsid w:val="00B416CC"/>
    <w:rsid w:val="00B4268A"/>
    <w:rsid w:val="00B47BE8"/>
    <w:rsid w:val="00B5290E"/>
    <w:rsid w:val="00B53545"/>
    <w:rsid w:val="00B537C8"/>
    <w:rsid w:val="00B55208"/>
    <w:rsid w:val="00B57C26"/>
    <w:rsid w:val="00B65165"/>
    <w:rsid w:val="00B66F91"/>
    <w:rsid w:val="00B70018"/>
    <w:rsid w:val="00B70807"/>
    <w:rsid w:val="00B7260B"/>
    <w:rsid w:val="00B735B1"/>
    <w:rsid w:val="00B7387B"/>
    <w:rsid w:val="00B73E87"/>
    <w:rsid w:val="00B77FD8"/>
    <w:rsid w:val="00B821DA"/>
    <w:rsid w:val="00B82379"/>
    <w:rsid w:val="00B8284A"/>
    <w:rsid w:val="00B84AA0"/>
    <w:rsid w:val="00B85F4B"/>
    <w:rsid w:val="00B864D2"/>
    <w:rsid w:val="00B91CB2"/>
    <w:rsid w:val="00B927BB"/>
    <w:rsid w:val="00B92AF5"/>
    <w:rsid w:val="00B9374B"/>
    <w:rsid w:val="00B95B08"/>
    <w:rsid w:val="00BA0FFA"/>
    <w:rsid w:val="00BA2925"/>
    <w:rsid w:val="00BA5A35"/>
    <w:rsid w:val="00BA6B54"/>
    <w:rsid w:val="00BB044B"/>
    <w:rsid w:val="00BB15FC"/>
    <w:rsid w:val="00BB1862"/>
    <w:rsid w:val="00BB39B5"/>
    <w:rsid w:val="00BB3A0D"/>
    <w:rsid w:val="00BB4497"/>
    <w:rsid w:val="00BB540A"/>
    <w:rsid w:val="00BB5931"/>
    <w:rsid w:val="00BC36BF"/>
    <w:rsid w:val="00BC5883"/>
    <w:rsid w:val="00BD1EB0"/>
    <w:rsid w:val="00BD4282"/>
    <w:rsid w:val="00BD443E"/>
    <w:rsid w:val="00BD47EA"/>
    <w:rsid w:val="00BD66D3"/>
    <w:rsid w:val="00BE1B58"/>
    <w:rsid w:val="00BE39BD"/>
    <w:rsid w:val="00BE6C50"/>
    <w:rsid w:val="00BF2A01"/>
    <w:rsid w:val="00BF4AF4"/>
    <w:rsid w:val="00BF5315"/>
    <w:rsid w:val="00BF6AC1"/>
    <w:rsid w:val="00C02C76"/>
    <w:rsid w:val="00C040CE"/>
    <w:rsid w:val="00C064D1"/>
    <w:rsid w:val="00C10840"/>
    <w:rsid w:val="00C14051"/>
    <w:rsid w:val="00C15984"/>
    <w:rsid w:val="00C15B8D"/>
    <w:rsid w:val="00C15F79"/>
    <w:rsid w:val="00C16B0B"/>
    <w:rsid w:val="00C17FBF"/>
    <w:rsid w:val="00C2236A"/>
    <w:rsid w:val="00C22699"/>
    <w:rsid w:val="00C23803"/>
    <w:rsid w:val="00C24353"/>
    <w:rsid w:val="00C255DF"/>
    <w:rsid w:val="00C32FFC"/>
    <w:rsid w:val="00C33FB2"/>
    <w:rsid w:val="00C402B3"/>
    <w:rsid w:val="00C420A3"/>
    <w:rsid w:val="00C4285C"/>
    <w:rsid w:val="00C451C4"/>
    <w:rsid w:val="00C46CDE"/>
    <w:rsid w:val="00C514DA"/>
    <w:rsid w:val="00C52F13"/>
    <w:rsid w:val="00C550BB"/>
    <w:rsid w:val="00C61A8B"/>
    <w:rsid w:val="00C626DF"/>
    <w:rsid w:val="00C63634"/>
    <w:rsid w:val="00C65821"/>
    <w:rsid w:val="00C66281"/>
    <w:rsid w:val="00C70785"/>
    <w:rsid w:val="00C71B89"/>
    <w:rsid w:val="00C7311A"/>
    <w:rsid w:val="00C76413"/>
    <w:rsid w:val="00C77195"/>
    <w:rsid w:val="00C80C3E"/>
    <w:rsid w:val="00C8165B"/>
    <w:rsid w:val="00C81B74"/>
    <w:rsid w:val="00C8773A"/>
    <w:rsid w:val="00C878B4"/>
    <w:rsid w:val="00C8793C"/>
    <w:rsid w:val="00C90170"/>
    <w:rsid w:val="00C9231B"/>
    <w:rsid w:val="00C9291D"/>
    <w:rsid w:val="00C94349"/>
    <w:rsid w:val="00C968F0"/>
    <w:rsid w:val="00C96CE4"/>
    <w:rsid w:val="00C96DEE"/>
    <w:rsid w:val="00CA2ED9"/>
    <w:rsid w:val="00CA60ED"/>
    <w:rsid w:val="00CA6A6A"/>
    <w:rsid w:val="00CA6D2C"/>
    <w:rsid w:val="00CA7A89"/>
    <w:rsid w:val="00CB0BE3"/>
    <w:rsid w:val="00CB327C"/>
    <w:rsid w:val="00CB4682"/>
    <w:rsid w:val="00CB5D29"/>
    <w:rsid w:val="00CC2A0D"/>
    <w:rsid w:val="00CC4C9B"/>
    <w:rsid w:val="00CC4DA7"/>
    <w:rsid w:val="00CC5DDA"/>
    <w:rsid w:val="00CC7213"/>
    <w:rsid w:val="00CC77EF"/>
    <w:rsid w:val="00CD3807"/>
    <w:rsid w:val="00CD45D3"/>
    <w:rsid w:val="00CD5C9D"/>
    <w:rsid w:val="00CD6B8C"/>
    <w:rsid w:val="00CD76FD"/>
    <w:rsid w:val="00CE023D"/>
    <w:rsid w:val="00CE4694"/>
    <w:rsid w:val="00CE52FD"/>
    <w:rsid w:val="00CE561A"/>
    <w:rsid w:val="00CF00F4"/>
    <w:rsid w:val="00CF10D1"/>
    <w:rsid w:val="00CF1599"/>
    <w:rsid w:val="00CF1B1D"/>
    <w:rsid w:val="00CF2281"/>
    <w:rsid w:val="00CF2BA1"/>
    <w:rsid w:val="00CF5A5A"/>
    <w:rsid w:val="00CF6B9B"/>
    <w:rsid w:val="00CF79AE"/>
    <w:rsid w:val="00D005B3"/>
    <w:rsid w:val="00D0415B"/>
    <w:rsid w:val="00D059CA"/>
    <w:rsid w:val="00D05AF5"/>
    <w:rsid w:val="00D06405"/>
    <w:rsid w:val="00D121A4"/>
    <w:rsid w:val="00D12A48"/>
    <w:rsid w:val="00D12D8E"/>
    <w:rsid w:val="00D133FF"/>
    <w:rsid w:val="00D140CB"/>
    <w:rsid w:val="00D14536"/>
    <w:rsid w:val="00D15C25"/>
    <w:rsid w:val="00D16190"/>
    <w:rsid w:val="00D17865"/>
    <w:rsid w:val="00D211B1"/>
    <w:rsid w:val="00D21F42"/>
    <w:rsid w:val="00D2340D"/>
    <w:rsid w:val="00D25594"/>
    <w:rsid w:val="00D25799"/>
    <w:rsid w:val="00D25DE4"/>
    <w:rsid w:val="00D268AE"/>
    <w:rsid w:val="00D30B19"/>
    <w:rsid w:val="00D31C4A"/>
    <w:rsid w:val="00D3351A"/>
    <w:rsid w:val="00D367C4"/>
    <w:rsid w:val="00D3750E"/>
    <w:rsid w:val="00D41AC2"/>
    <w:rsid w:val="00D43BC9"/>
    <w:rsid w:val="00D46BA8"/>
    <w:rsid w:val="00D47959"/>
    <w:rsid w:val="00D518C2"/>
    <w:rsid w:val="00D52DA9"/>
    <w:rsid w:val="00D53DA9"/>
    <w:rsid w:val="00D57892"/>
    <w:rsid w:val="00D6047F"/>
    <w:rsid w:val="00D60692"/>
    <w:rsid w:val="00D63FA8"/>
    <w:rsid w:val="00D64F1B"/>
    <w:rsid w:val="00D66F7F"/>
    <w:rsid w:val="00D67FD4"/>
    <w:rsid w:val="00D775CF"/>
    <w:rsid w:val="00D778B6"/>
    <w:rsid w:val="00D8116F"/>
    <w:rsid w:val="00D82F4A"/>
    <w:rsid w:val="00D92225"/>
    <w:rsid w:val="00D92247"/>
    <w:rsid w:val="00D94807"/>
    <w:rsid w:val="00D96C24"/>
    <w:rsid w:val="00D96CCB"/>
    <w:rsid w:val="00D96E4F"/>
    <w:rsid w:val="00D97F97"/>
    <w:rsid w:val="00DA0B65"/>
    <w:rsid w:val="00DA2519"/>
    <w:rsid w:val="00DA3AEB"/>
    <w:rsid w:val="00DA4542"/>
    <w:rsid w:val="00DB328F"/>
    <w:rsid w:val="00DB76EA"/>
    <w:rsid w:val="00DC25FA"/>
    <w:rsid w:val="00DC31FA"/>
    <w:rsid w:val="00DC38ED"/>
    <w:rsid w:val="00DC5F3D"/>
    <w:rsid w:val="00DD0C76"/>
    <w:rsid w:val="00DD11EC"/>
    <w:rsid w:val="00DD2941"/>
    <w:rsid w:val="00DD2D2B"/>
    <w:rsid w:val="00DD371F"/>
    <w:rsid w:val="00DD5213"/>
    <w:rsid w:val="00DD6E0B"/>
    <w:rsid w:val="00DD74A4"/>
    <w:rsid w:val="00DE13D6"/>
    <w:rsid w:val="00DE1905"/>
    <w:rsid w:val="00DE3097"/>
    <w:rsid w:val="00DE4D9A"/>
    <w:rsid w:val="00DE5977"/>
    <w:rsid w:val="00DE6E44"/>
    <w:rsid w:val="00DF0150"/>
    <w:rsid w:val="00DF1223"/>
    <w:rsid w:val="00DF15DA"/>
    <w:rsid w:val="00DF69E1"/>
    <w:rsid w:val="00DF7AE7"/>
    <w:rsid w:val="00E012CE"/>
    <w:rsid w:val="00E03E4C"/>
    <w:rsid w:val="00E0477F"/>
    <w:rsid w:val="00E04981"/>
    <w:rsid w:val="00E11645"/>
    <w:rsid w:val="00E11CF6"/>
    <w:rsid w:val="00E13878"/>
    <w:rsid w:val="00E13C0E"/>
    <w:rsid w:val="00E14938"/>
    <w:rsid w:val="00E1560C"/>
    <w:rsid w:val="00E21805"/>
    <w:rsid w:val="00E246BC"/>
    <w:rsid w:val="00E34076"/>
    <w:rsid w:val="00E348D4"/>
    <w:rsid w:val="00E34F33"/>
    <w:rsid w:val="00E34F8D"/>
    <w:rsid w:val="00E35075"/>
    <w:rsid w:val="00E3689E"/>
    <w:rsid w:val="00E44C40"/>
    <w:rsid w:val="00E5042B"/>
    <w:rsid w:val="00E5312D"/>
    <w:rsid w:val="00E56B5C"/>
    <w:rsid w:val="00E610CB"/>
    <w:rsid w:val="00E62940"/>
    <w:rsid w:val="00E62AF2"/>
    <w:rsid w:val="00E76119"/>
    <w:rsid w:val="00E80C27"/>
    <w:rsid w:val="00E81173"/>
    <w:rsid w:val="00E81E50"/>
    <w:rsid w:val="00E832D5"/>
    <w:rsid w:val="00E83684"/>
    <w:rsid w:val="00E843E0"/>
    <w:rsid w:val="00E85108"/>
    <w:rsid w:val="00E85885"/>
    <w:rsid w:val="00E85B14"/>
    <w:rsid w:val="00E874D7"/>
    <w:rsid w:val="00E90ECC"/>
    <w:rsid w:val="00E92B06"/>
    <w:rsid w:val="00E94855"/>
    <w:rsid w:val="00E95223"/>
    <w:rsid w:val="00E96B2C"/>
    <w:rsid w:val="00E97DAF"/>
    <w:rsid w:val="00EA2CB0"/>
    <w:rsid w:val="00EA44BB"/>
    <w:rsid w:val="00EA51E5"/>
    <w:rsid w:val="00EA5ADF"/>
    <w:rsid w:val="00EA7288"/>
    <w:rsid w:val="00EA7CC7"/>
    <w:rsid w:val="00EB49B2"/>
    <w:rsid w:val="00EB50CC"/>
    <w:rsid w:val="00EB7D23"/>
    <w:rsid w:val="00EC0387"/>
    <w:rsid w:val="00EC05D4"/>
    <w:rsid w:val="00ED0520"/>
    <w:rsid w:val="00ED0D11"/>
    <w:rsid w:val="00ED24B6"/>
    <w:rsid w:val="00ED4A33"/>
    <w:rsid w:val="00EE139E"/>
    <w:rsid w:val="00EE250A"/>
    <w:rsid w:val="00EE28F3"/>
    <w:rsid w:val="00EE5A8C"/>
    <w:rsid w:val="00EF0747"/>
    <w:rsid w:val="00EF445B"/>
    <w:rsid w:val="00EF4465"/>
    <w:rsid w:val="00EF4550"/>
    <w:rsid w:val="00EF5366"/>
    <w:rsid w:val="00F03A60"/>
    <w:rsid w:val="00F048D2"/>
    <w:rsid w:val="00F05120"/>
    <w:rsid w:val="00F05AEB"/>
    <w:rsid w:val="00F05FAB"/>
    <w:rsid w:val="00F10139"/>
    <w:rsid w:val="00F132D9"/>
    <w:rsid w:val="00F177FA"/>
    <w:rsid w:val="00F25AA7"/>
    <w:rsid w:val="00F265AE"/>
    <w:rsid w:val="00F33333"/>
    <w:rsid w:val="00F33D80"/>
    <w:rsid w:val="00F341B6"/>
    <w:rsid w:val="00F35C5F"/>
    <w:rsid w:val="00F43290"/>
    <w:rsid w:val="00F44931"/>
    <w:rsid w:val="00F5113D"/>
    <w:rsid w:val="00F552FD"/>
    <w:rsid w:val="00F642DD"/>
    <w:rsid w:val="00F64F73"/>
    <w:rsid w:val="00F67FB9"/>
    <w:rsid w:val="00F70C82"/>
    <w:rsid w:val="00F74FC3"/>
    <w:rsid w:val="00F76441"/>
    <w:rsid w:val="00F80CB7"/>
    <w:rsid w:val="00F849BB"/>
    <w:rsid w:val="00F84AD5"/>
    <w:rsid w:val="00F92CE9"/>
    <w:rsid w:val="00F9445C"/>
    <w:rsid w:val="00F944B2"/>
    <w:rsid w:val="00F959E0"/>
    <w:rsid w:val="00F9768C"/>
    <w:rsid w:val="00FA2673"/>
    <w:rsid w:val="00FA3A9C"/>
    <w:rsid w:val="00FA5271"/>
    <w:rsid w:val="00FA7E12"/>
    <w:rsid w:val="00FB0190"/>
    <w:rsid w:val="00FB28CA"/>
    <w:rsid w:val="00FB3898"/>
    <w:rsid w:val="00FC1531"/>
    <w:rsid w:val="00FC4030"/>
    <w:rsid w:val="00FC5954"/>
    <w:rsid w:val="00FD141E"/>
    <w:rsid w:val="00FD153B"/>
    <w:rsid w:val="00FD3F54"/>
    <w:rsid w:val="00FD73C5"/>
    <w:rsid w:val="00FE05C9"/>
    <w:rsid w:val="00FE22EE"/>
    <w:rsid w:val="00FE2520"/>
    <w:rsid w:val="00FE3890"/>
    <w:rsid w:val="00FE3CA8"/>
    <w:rsid w:val="00FE5839"/>
    <w:rsid w:val="00FE5AA9"/>
    <w:rsid w:val="00FE72F7"/>
    <w:rsid w:val="00FE742C"/>
    <w:rsid w:val="00FE7D93"/>
    <w:rsid w:val="00FF1599"/>
    <w:rsid w:val="00FF1899"/>
    <w:rsid w:val="00FF1A78"/>
    <w:rsid w:val="00FF1C6C"/>
    <w:rsid w:val="00FF2C3C"/>
    <w:rsid w:val="00FF6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362AE-D632-48FD-ABD2-3981E913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18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3C81"/>
    <w:pPr>
      <w:spacing w:before="100" w:beforeAutospacing="1" w:after="100" w:afterAutospacing="1" w:line="240" w:lineRule="auto"/>
    </w:pPr>
    <w:rPr>
      <w:rFonts w:ascii="Verdana" w:eastAsia="Times New Roman" w:hAnsi="Verdana" w:cs="Times New Roman"/>
      <w:sz w:val="18"/>
      <w:szCs w:val="18"/>
      <w:lang w:eastAsia="it-IT"/>
    </w:rPr>
  </w:style>
  <w:style w:type="character" w:customStyle="1" w:styleId="edizioneperiodico1">
    <w:name w:val="edizioneperiodico1"/>
    <w:basedOn w:val="Carpredefinitoparagrafo"/>
    <w:rsid w:val="00193C81"/>
    <w:rPr>
      <w:rFonts w:ascii="Verdana" w:hAnsi="Verdana" w:hint="default"/>
      <w:b/>
      <w:bCs/>
      <w:color w:val="A80000"/>
      <w:sz w:val="18"/>
      <w:szCs w:val="18"/>
    </w:rPr>
  </w:style>
  <w:style w:type="character" w:customStyle="1" w:styleId="paginaperiodico1">
    <w:name w:val="paginaperiodico1"/>
    <w:basedOn w:val="Carpredefinitoparagrafo"/>
    <w:rsid w:val="00193C81"/>
    <w:rPr>
      <w:rFonts w:ascii="Verdana" w:hAnsi="Verdana" w:hint="default"/>
      <w:b w:val="0"/>
      <w:bCs w:val="0"/>
      <w:sz w:val="18"/>
      <w:szCs w:val="18"/>
    </w:rPr>
  </w:style>
  <w:style w:type="character" w:customStyle="1" w:styleId="titoloperiodico1">
    <w:name w:val="titoloperiodico1"/>
    <w:basedOn w:val="Carpredefinitoparagrafo"/>
    <w:rsid w:val="00193C81"/>
    <w:rPr>
      <w:rFonts w:ascii="Verdana" w:hAnsi="Verdana" w:hint="default"/>
      <w:b w:val="0"/>
      <w:bCs w:val="0"/>
      <w:color w:val="A80000"/>
      <w:sz w:val="18"/>
      <w:szCs w:val="18"/>
    </w:rPr>
  </w:style>
  <w:style w:type="character" w:customStyle="1" w:styleId="wordsearch1">
    <w:name w:val="wordsearch1"/>
    <w:basedOn w:val="Carpredefinitoparagrafo"/>
    <w:rsid w:val="00193C81"/>
    <w:rPr>
      <w:b/>
      <w:bCs/>
      <w:shd w:val="clear" w:color="auto" w:fill="FFFF00"/>
    </w:rPr>
  </w:style>
  <w:style w:type="character" w:styleId="Enfasigrassetto">
    <w:name w:val="Strong"/>
    <w:basedOn w:val="Carpredefinitoparagrafo"/>
    <w:uiPriority w:val="22"/>
    <w:qFormat/>
    <w:rsid w:val="00285004"/>
    <w:rPr>
      <w:b/>
      <w:bCs/>
    </w:rPr>
  </w:style>
  <w:style w:type="paragraph" w:customStyle="1" w:styleId="Style1">
    <w:name w:val="Style 1"/>
    <w:basedOn w:val="Normale"/>
    <w:rsid w:val="005420A6"/>
    <w:pPr>
      <w:widowControl w:val="0"/>
      <w:autoSpaceDE w:val="0"/>
      <w:autoSpaceDN w:val="0"/>
      <w:spacing w:after="0" w:line="264" w:lineRule="exact"/>
      <w:ind w:right="216"/>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705A2"/>
    <w:rPr>
      <w:strike w:val="0"/>
      <w:dstrike w:val="0"/>
      <w:color w:val="0000FF"/>
      <w:u w:val="none"/>
      <w:effect w:val="none"/>
    </w:rPr>
  </w:style>
  <w:style w:type="paragraph" w:customStyle="1" w:styleId="dottger1">
    <w:name w:val="dottge_r1"/>
    <w:basedOn w:val="Normale"/>
    <w:rsid w:val="009705A2"/>
    <w:pPr>
      <w:spacing w:before="100" w:after="100" w:afterAutospacing="1" w:line="240" w:lineRule="auto"/>
      <w:ind w:left="100" w:right="100"/>
      <w:jc w:val="both"/>
    </w:pPr>
    <w:rPr>
      <w:rFonts w:ascii="Times New Roman" w:eastAsia="Times New Roman" w:hAnsi="Times New Roman" w:cs="Times New Roman"/>
      <w:sz w:val="24"/>
      <w:szCs w:val="24"/>
      <w:lang w:eastAsia="it-IT"/>
    </w:rPr>
  </w:style>
  <w:style w:type="paragraph" w:customStyle="1" w:styleId="dottgetitolo">
    <w:name w:val="dottge_titolo"/>
    <w:basedOn w:val="Normale"/>
    <w:rsid w:val="009705A2"/>
    <w:pPr>
      <w:spacing w:before="100" w:after="100" w:line="240" w:lineRule="auto"/>
      <w:ind w:left="100" w:right="100"/>
      <w:jc w:val="both"/>
    </w:pPr>
    <w:rPr>
      <w:rFonts w:ascii="Times New Roman" w:eastAsia="Times New Roman" w:hAnsi="Times New Roman" w:cs="Times New Roman"/>
      <w:b/>
      <w:bCs/>
      <w:caps/>
      <w:sz w:val="24"/>
      <w:szCs w:val="24"/>
      <w:lang w:eastAsia="it-IT"/>
    </w:rPr>
  </w:style>
  <w:style w:type="paragraph" w:customStyle="1" w:styleId="dottgeautore">
    <w:name w:val="dottge_autore"/>
    <w:basedOn w:val="Normale"/>
    <w:rsid w:val="009705A2"/>
    <w:pPr>
      <w:spacing w:before="100" w:after="100" w:line="240" w:lineRule="auto"/>
      <w:ind w:left="100" w:right="100"/>
    </w:pPr>
    <w:rPr>
      <w:rFonts w:ascii="Times New Roman" w:eastAsia="Times New Roman" w:hAnsi="Times New Roman" w:cs="Times New Roman"/>
      <w:sz w:val="24"/>
      <w:szCs w:val="24"/>
      <w:lang w:eastAsia="it-IT"/>
    </w:rPr>
  </w:style>
  <w:style w:type="paragraph" w:customStyle="1" w:styleId="dottgelabelriferimenti">
    <w:name w:val="dottge_label_riferimenti"/>
    <w:basedOn w:val="Normale"/>
    <w:rsid w:val="009705A2"/>
    <w:pPr>
      <w:spacing w:before="100" w:after="100" w:afterAutospacing="1" w:line="240" w:lineRule="auto"/>
      <w:ind w:left="100" w:right="100"/>
      <w:jc w:val="both"/>
    </w:pPr>
    <w:rPr>
      <w:rFonts w:ascii="Times New Roman" w:eastAsia="Times New Roman" w:hAnsi="Times New Roman" w:cs="Times New Roman"/>
      <w:b/>
      <w:bCs/>
      <w:sz w:val="24"/>
      <w:szCs w:val="24"/>
      <w:lang w:eastAsia="it-IT"/>
    </w:rPr>
  </w:style>
  <w:style w:type="paragraph" w:customStyle="1" w:styleId="dottgesommario">
    <w:name w:val="dottge_sommario"/>
    <w:basedOn w:val="Normale"/>
    <w:rsid w:val="009705A2"/>
    <w:pPr>
      <w:spacing w:before="300" w:after="300" w:line="240" w:lineRule="auto"/>
      <w:ind w:left="100" w:right="100"/>
      <w:jc w:val="both"/>
    </w:pPr>
    <w:rPr>
      <w:rFonts w:ascii="Times New Roman" w:eastAsia="Times New Roman" w:hAnsi="Times New Roman" w:cs="Times New Roman"/>
      <w:sz w:val="24"/>
      <w:szCs w:val="24"/>
      <w:lang w:eastAsia="it-IT"/>
    </w:rPr>
  </w:style>
  <w:style w:type="paragraph" w:customStyle="1" w:styleId="dottgetitcomm">
    <w:name w:val="dottge_titcomm"/>
    <w:basedOn w:val="Normale"/>
    <w:rsid w:val="009705A2"/>
    <w:pPr>
      <w:spacing w:before="200" w:after="100" w:line="240" w:lineRule="auto"/>
      <w:ind w:left="100" w:right="100"/>
      <w:jc w:val="both"/>
    </w:pPr>
    <w:rPr>
      <w:rFonts w:ascii="Times New Roman" w:eastAsia="Times New Roman" w:hAnsi="Times New Roman" w:cs="Times New Roman"/>
      <w:b/>
      <w:bCs/>
      <w:sz w:val="24"/>
      <w:szCs w:val="24"/>
      <w:lang w:eastAsia="it-IT"/>
    </w:rPr>
  </w:style>
  <w:style w:type="paragraph" w:customStyle="1" w:styleId="dottgerifnorm">
    <w:name w:val="dottge_rifnorm"/>
    <w:basedOn w:val="Normale"/>
    <w:rsid w:val="009705A2"/>
    <w:pPr>
      <w:spacing w:before="100" w:after="100" w:afterAutospacing="1" w:line="240" w:lineRule="auto"/>
      <w:ind w:left="100" w:right="100"/>
      <w:jc w:val="both"/>
    </w:pPr>
    <w:rPr>
      <w:rFonts w:ascii="Times New Roman" w:eastAsia="Times New Roman" w:hAnsi="Times New Roman" w:cs="Times New Roman"/>
      <w:sz w:val="24"/>
      <w:szCs w:val="24"/>
      <w:lang w:eastAsia="it-IT"/>
    </w:rPr>
  </w:style>
  <w:style w:type="character" w:customStyle="1" w:styleId="dottgelabelsommario">
    <w:name w:val="dottge_label_sommario"/>
    <w:basedOn w:val="Carpredefinitoparagrafo"/>
    <w:rsid w:val="009705A2"/>
  </w:style>
  <w:style w:type="paragraph" w:customStyle="1" w:styleId="dottgetitcomm1">
    <w:name w:val="dottge_titcomm_1"/>
    <w:basedOn w:val="Normale"/>
    <w:rsid w:val="00E62AF2"/>
    <w:pPr>
      <w:spacing w:before="200" w:after="100" w:line="240" w:lineRule="auto"/>
      <w:ind w:left="100" w:right="100"/>
      <w:jc w:val="both"/>
    </w:pPr>
    <w:rPr>
      <w:rFonts w:ascii="Times New Roman" w:eastAsia="Times New Roman" w:hAnsi="Times New Roman" w:cs="Times New Roman"/>
      <w:b/>
      <w:bCs/>
      <w:sz w:val="24"/>
      <w:szCs w:val="24"/>
      <w:lang w:eastAsia="it-IT"/>
    </w:rPr>
  </w:style>
  <w:style w:type="paragraph" w:customStyle="1" w:styleId="dottgetitcomm2">
    <w:name w:val="dottge_titcomm_2"/>
    <w:basedOn w:val="Normale"/>
    <w:rsid w:val="00E62AF2"/>
    <w:pPr>
      <w:spacing w:before="200" w:after="100" w:line="240" w:lineRule="auto"/>
      <w:ind w:left="100" w:right="100"/>
      <w:jc w:val="both"/>
    </w:pPr>
    <w:rPr>
      <w:rFonts w:ascii="Times New Roman" w:eastAsia="Times New Roman" w:hAnsi="Times New Roman" w:cs="Times New Roman"/>
      <w:b/>
      <w:bCs/>
      <w:sz w:val="24"/>
      <w:szCs w:val="24"/>
      <w:lang w:eastAsia="it-IT"/>
    </w:rPr>
  </w:style>
  <w:style w:type="paragraph" w:customStyle="1" w:styleId="dottgerifgiur">
    <w:name w:val="dottge_rifgiur"/>
    <w:basedOn w:val="Normale"/>
    <w:rsid w:val="00E62AF2"/>
    <w:pPr>
      <w:spacing w:before="100" w:after="100" w:afterAutospacing="1" w:line="240" w:lineRule="auto"/>
      <w:ind w:left="100" w:right="100"/>
      <w:jc w:val="both"/>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A4566"/>
    <w:rPr>
      <w:i/>
      <w:iCs/>
    </w:rPr>
  </w:style>
  <w:style w:type="character" w:customStyle="1" w:styleId="autoriperiodico1">
    <w:name w:val="autoriperiodico1"/>
    <w:basedOn w:val="Carpredefinitoparagrafo"/>
    <w:rsid w:val="00A93A2B"/>
    <w:rPr>
      <w:rFonts w:ascii="Verdana" w:hAnsi="Verdana" w:hint="default"/>
      <w:b w:val="0"/>
      <w:bCs w:val="0"/>
      <w:sz w:val="18"/>
      <w:szCs w:val="18"/>
    </w:rPr>
  </w:style>
  <w:style w:type="paragraph" w:customStyle="1" w:styleId="dottgetitcomm3">
    <w:name w:val="dottge_titcomm_3"/>
    <w:basedOn w:val="Normale"/>
    <w:rsid w:val="00DC31FA"/>
    <w:pPr>
      <w:spacing w:before="200" w:after="100" w:line="240" w:lineRule="auto"/>
      <w:ind w:left="100" w:right="100"/>
      <w:jc w:val="both"/>
    </w:pPr>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uiPriority w:val="99"/>
    <w:semiHidden/>
    <w:unhideWhenUsed/>
    <w:rsid w:val="00C40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02B3"/>
    <w:rPr>
      <w:sz w:val="20"/>
      <w:szCs w:val="20"/>
    </w:rPr>
  </w:style>
  <w:style w:type="character" w:styleId="Rimandonotaapidipagina">
    <w:name w:val="footnote reference"/>
    <w:basedOn w:val="Carpredefinitoparagrafo"/>
    <w:uiPriority w:val="99"/>
    <w:semiHidden/>
    <w:unhideWhenUsed/>
    <w:rsid w:val="00C402B3"/>
    <w:rPr>
      <w:vertAlign w:val="superscript"/>
    </w:rPr>
  </w:style>
  <w:style w:type="character" w:customStyle="1" w:styleId="highlight3">
    <w:name w:val="highlight3"/>
    <w:basedOn w:val="Carpredefinitoparagrafo"/>
    <w:rsid w:val="007B6F76"/>
    <w:rPr>
      <w:b/>
      <w:bCs/>
      <w:color w:val="FFFFFF"/>
      <w:shd w:val="clear" w:color="auto" w:fill="0000FF"/>
    </w:rPr>
  </w:style>
  <w:style w:type="paragraph" w:customStyle="1" w:styleId="tx">
    <w:name w:val="tx"/>
    <w:basedOn w:val="Normale"/>
    <w:rsid w:val="00C80C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verityhltext">
    <w:name w:val="verity_hltext"/>
    <w:basedOn w:val="Carpredefinitoparagrafo"/>
    <w:rsid w:val="009F34BB"/>
  </w:style>
  <w:style w:type="paragraph" w:styleId="Titolo">
    <w:name w:val="Title"/>
    <w:basedOn w:val="Normale"/>
    <w:next w:val="Normale"/>
    <w:link w:val="TitoloCarattere"/>
    <w:uiPriority w:val="10"/>
    <w:qFormat/>
    <w:rsid w:val="007A3B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A3B21"/>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0F5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57D7"/>
  </w:style>
  <w:style w:type="paragraph" w:styleId="Pidipagina">
    <w:name w:val="footer"/>
    <w:basedOn w:val="Normale"/>
    <w:link w:val="PidipaginaCarattere"/>
    <w:uiPriority w:val="99"/>
    <w:unhideWhenUsed/>
    <w:rsid w:val="000F5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7D7"/>
  </w:style>
  <w:style w:type="paragraph" w:styleId="Paragrafoelenco">
    <w:name w:val="List Paragraph"/>
    <w:basedOn w:val="Normale"/>
    <w:uiPriority w:val="34"/>
    <w:qFormat/>
    <w:rsid w:val="002E3643"/>
    <w:pPr>
      <w:ind w:left="720"/>
      <w:contextualSpacing/>
    </w:pPr>
  </w:style>
  <w:style w:type="paragraph" w:styleId="Testofumetto">
    <w:name w:val="Balloon Text"/>
    <w:basedOn w:val="Normale"/>
    <w:link w:val="TestofumettoCarattere"/>
    <w:uiPriority w:val="99"/>
    <w:semiHidden/>
    <w:unhideWhenUsed/>
    <w:rsid w:val="00EA51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5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0335">
      <w:bodyDiv w:val="1"/>
      <w:marLeft w:val="0"/>
      <w:marRight w:val="0"/>
      <w:marTop w:val="0"/>
      <w:marBottom w:val="0"/>
      <w:divBdr>
        <w:top w:val="none" w:sz="0" w:space="0" w:color="auto"/>
        <w:left w:val="none" w:sz="0" w:space="0" w:color="auto"/>
        <w:bottom w:val="none" w:sz="0" w:space="0" w:color="auto"/>
        <w:right w:val="none" w:sz="0" w:space="0" w:color="auto"/>
      </w:divBdr>
    </w:div>
    <w:div w:id="268239170">
      <w:bodyDiv w:val="1"/>
      <w:marLeft w:val="0"/>
      <w:marRight w:val="0"/>
      <w:marTop w:val="0"/>
      <w:marBottom w:val="0"/>
      <w:divBdr>
        <w:top w:val="none" w:sz="0" w:space="0" w:color="auto"/>
        <w:left w:val="none" w:sz="0" w:space="0" w:color="auto"/>
        <w:bottom w:val="none" w:sz="0" w:space="0" w:color="auto"/>
        <w:right w:val="none" w:sz="0" w:space="0" w:color="auto"/>
      </w:divBdr>
      <w:divsChild>
        <w:div w:id="459227017">
          <w:marLeft w:val="0"/>
          <w:marRight w:val="0"/>
          <w:marTop w:val="0"/>
          <w:marBottom w:val="0"/>
          <w:divBdr>
            <w:top w:val="none" w:sz="0" w:space="0" w:color="auto"/>
            <w:left w:val="none" w:sz="0" w:space="0" w:color="auto"/>
            <w:bottom w:val="none" w:sz="0" w:space="0" w:color="auto"/>
            <w:right w:val="none" w:sz="0" w:space="0" w:color="auto"/>
          </w:divBdr>
        </w:div>
      </w:divsChild>
    </w:div>
    <w:div w:id="726490229">
      <w:bodyDiv w:val="1"/>
      <w:marLeft w:val="0"/>
      <w:marRight w:val="0"/>
      <w:marTop w:val="0"/>
      <w:marBottom w:val="0"/>
      <w:divBdr>
        <w:top w:val="none" w:sz="0" w:space="0" w:color="auto"/>
        <w:left w:val="none" w:sz="0" w:space="0" w:color="auto"/>
        <w:bottom w:val="none" w:sz="0" w:space="0" w:color="auto"/>
        <w:right w:val="none" w:sz="0" w:space="0" w:color="auto"/>
      </w:divBdr>
      <w:divsChild>
        <w:div w:id="1088580243">
          <w:marLeft w:val="0"/>
          <w:marRight w:val="0"/>
          <w:marTop w:val="0"/>
          <w:marBottom w:val="0"/>
          <w:divBdr>
            <w:top w:val="none" w:sz="0" w:space="0" w:color="auto"/>
            <w:left w:val="none" w:sz="0" w:space="0" w:color="auto"/>
            <w:bottom w:val="none" w:sz="0" w:space="0" w:color="auto"/>
            <w:right w:val="none" w:sz="0" w:space="0" w:color="auto"/>
          </w:divBdr>
        </w:div>
      </w:divsChild>
    </w:div>
    <w:div w:id="735710539">
      <w:bodyDiv w:val="1"/>
      <w:marLeft w:val="0"/>
      <w:marRight w:val="0"/>
      <w:marTop w:val="0"/>
      <w:marBottom w:val="0"/>
      <w:divBdr>
        <w:top w:val="none" w:sz="0" w:space="0" w:color="auto"/>
        <w:left w:val="none" w:sz="0" w:space="0" w:color="auto"/>
        <w:bottom w:val="none" w:sz="0" w:space="0" w:color="auto"/>
        <w:right w:val="none" w:sz="0" w:space="0" w:color="auto"/>
      </w:divBdr>
      <w:divsChild>
        <w:div w:id="1283802828">
          <w:marLeft w:val="0"/>
          <w:marRight w:val="0"/>
          <w:marTop w:val="0"/>
          <w:marBottom w:val="0"/>
          <w:divBdr>
            <w:top w:val="none" w:sz="0" w:space="0" w:color="auto"/>
            <w:left w:val="none" w:sz="0" w:space="0" w:color="auto"/>
            <w:bottom w:val="none" w:sz="0" w:space="0" w:color="auto"/>
            <w:right w:val="none" w:sz="0" w:space="0" w:color="auto"/>
          </w:divBdr>
          <w:divsChild>
            <w:div w:id="1739471081">
              <w:marLeft w:val="0"/>
              <w:marRight w:val="0"/>
              <w:marTop w:val="0"/>
              <w:marBottom w:val="0"/>
              <w:divBdr>
                <w:top w:val="none" w:sz="0" w:space="0" w:color="auto"/>
                <w:left w:val="none" w:sz="0" w:space="0" w:color="auto"/>
                <w:bottom w:val="none" w:sz="0" w:space="0" w:color="auto"/>
                <w:right w:val="none" w:sz="0" w:space="0" w:color="auto"/>
              </w:divBdr>
              <w:divsChild>
                <w:div w:id="1645089215">
                  <w:marLeft w:val="0"/>
                  <w:marRight w:val="0"/>
                  <w:marTop w:val="0"/>
                  <w:marBottom w:val="0"/>
                  <w:divBdr>
                    <w:top w:val="none" w:sz="0" w:space="0" w:color="auto"/>
                    <w:left w:val="none" w:sz="0" w:space="0" w:color="auto"/>
                    <w:bottom w:val="none" w:sz="0" w:space="0" w:color="auto"/>
                    <w:right w:val="none" w:sz="0" w:space="0" w:color="auto"/>
                  </w:divBdr>
                  <w:divsChild>
                    <w:div w:id="540439546">
                      <w:marLeft w:val="0"/>
                      <w:marRight w:val="0"/>
                      <w:marTop w:val="0"/>
                      <w:marBottom w:val="0"/>
                      <w:divBdr>
                        <w:top w:val="none" w:sz="0" w:space="0" w:color="auto"/>
                        <w:left w:val="none" w:sz="0" w:space="0" w:color="auto"/>
                        <w:bottom w:val="none" w:sz="0" w:space="0" w:color="auto"/>
                        <w:right w:val="none" w:sz="0" w:space="0" w:color="auto"/>
                      </w:divBdr>
                      <w:divsChild>
                        <w:div w:id="1870070665">
                          <w:marLeft w:val="0"/>
                          <w:marRight w:val="0"/>
                          <w:marTop w:val="0"/>
                          <w:marBottom w:val="0"/>
                          <w:divBdr>
                            <w:top w:val="none" w:sz="0" w:space="0" w:color="auto"/>
                            <w:left w:val="none" w:sz="0" w:space="0" w:color="auto"/>
                            <w:bottom w:val="none" w:sz="0" w:space="0" w:color="auto"/>
                            <w:right w:val="none" w:sz="0" w:space="0" w:color="auto"/>
                          </w:divBdr>
                          <w:divsChild>
                            <w:div w:id="115178087">
                              <w:marLeft w:val="0"/>
                              <w:marRight w:val="0"/>
                              <w:marTop w:val="240"/>
                              <w:marBottom w:val="0"/>
                              <w:divBdr>
                                <w:top w:val="none" w:sz="0" w:space="0" w:color="auto"/>
                                <w:left w:val="none" w:sz="0" w:space="0" w:color="auto"/>
                                <w:bottom w:val="none" w:sz="0" w:space="0" w:color="auto"/>
                                <w:right w:val="none" w:sz="0" w:space="0" w:color="auto"/>
                              </w:divBdr>
                              <w:divsChild>
                                <w:div w:id="16148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888040">
      <w:bodyDiv w:val="1"/>
      <w:marLeft w:val="0"/>
      <w:marRight w:val="0"/>
      <w:marTop w:val="0"/>
      <w:marBottom w:val="0"/>
      <w:divBdr>
        <w:top w:val="none" w:sz="0" w:space="0" w:color="auto"/>
        <w:left w:val="none" w:sz="0" w:space="0" w:color="auto"/>
        <w:bottom w:val="none" w:sz="0" w:space="0" w:color="auto"/>
        <w:right w:val="none" w:sz="0" w:space="0" w:color="auto"/>
      </w:divBdr>
      <w:divsChild>
        <w:div w:id="1931307363">
          <w:marLeft w:val="0"/>
          <w:marRight w:val="0"/>
          <w:marTop w:val="0"/>
          <w:marBottom w:val="0"/>
          <w:divBdr>
            <w:top w:val="none" w:sz="0" w:space="0" w:color="auto"/>
            <w:left w:val="none" w:sz="0" w:space="0" w:color="auto"/>
            <w:bottom w:val="none" w:sz="0" w:space="0" w:color="auto"/>
            <w:right w:val="none" w:sz="0" w:space="0" w:color="auto"/>
          </w:divBdr>
        </w:div>
      </w:divsChild>
    </w:div>
    <w:div w:id="1059013996">
      <w:bodyDiv w:val="1"/>
      <w:marLeft w:val="0"/>
      <w:marRight w:val="0"/>
      <w:marTop w:val="0"/>
      <w:marBottom w:val="0"/>
      <w:divBdr>
        <w:top w:val="none" w:sz="0" w:space="0" w:color="auto"/>
        <w:left w:val="none" w:sz="0" w:space="0" w:color="auto"/>
        <w:bottom w:val="none" w:sz="0" w:space="0" w:color="auto"/>
        <w:right w:val="none" w:sz="0" w:space="0" w:color="auto"/>
      </w:divBdr>
      <w:divsChild>
        <w:div w:id="1662468406">
          <w:marLeft w:val="0"/>
          <w:marRight w:val="0"/>
          <w:marTop w:val="0"/>
          <w:marBottom w:val="0"/>
          <w:divBdr>
            <w:top w:val="none" w:sz="0" w:space="0" w:color="auto"/>
            <w:left w:val="none" w:sz="0" w:space="0" w:color="auto"/>
            <w:bottom w:val="none" w:sz="0" w:space="0" w:color="auto"/>
            <w:right w:val="none" w:sz="0" w:space="0" w:color="auto"/>
          </w:divBdr>
        </w:div>
      </w:divsChild>
    </w:div>
    <w:div w:id="1153522184">
      <w:bodyDiv w:val="1"/>
      <w:marLeft w:val="0"/>
      <w:marRight w:val="0"/>
      <w:marTop w:val="0"/>
      <w:marBottom w:val="0"/>
      <w:divBdr>
        <w:top w:val="none" w:sz="0" w:space="0" w:color="auto"/>
        <w:left w:val="none" w:sz="0" w:space="0" w:color="auto"/>
        <w:bottom w:val="none" w:sz="0" w:space="0" w:color="auto"/>
        <w:right w:val="none" w:sz="0" w:space="0" w:color="auto"/>
      </w:divBdr>
      <w:divsChild>
        <w:div w:id="790637146">
          <w:marLeft w:val="0"/>
          <w:marRight w:val="0"/>
          <w:marTop w:val="0"/>
          <w:marBottom w:val="0"/>
          <w:divBdr>
            <w:top w:val="none" w:sz="0" w:space="0" w:color="auto"/>
            <w:left w:val="none" w:sz="0" w:space="0" w:color="auto"/>
            <w:bottom w:val="none" w:sz="0" w:space="0" w:color="auto"/>
            <w:right w:val="none" w:sz="0" w:space="0" w:color="auto"/>
          </w:divBdr>
          <w:divsChild>
            <w:div w:id="2110929849">
              <w:marLeft w:val="0"/>
              <w:marRight w:val="0"/>
              <w:marTop w:val="0"/>
              <w:marBottom w:val="0"/>
              <w:divBdr>
                <w:top w:val="none" w:sz="0" w:space="0" w:color="auto"/>
                <w:left w:val="none" w:sz="0" w:space="0" w:color="auto"/>
                <w:bottom w:val="none" w:sz="0" w:space="0" w:color="auto"/>
                <w:right w:val="none" w:sz="0" w:space="0" w:color="auto"/>
              </w:divBdr>
              <w:divsChild>
                <w:div w:id="873083490">
                  <w:marLeft w:val="0"/>
                  <w:marRight w:val="0"/>
                  <w:marTop w:val="0"/>
                  <w:marBottom w:val="0"/>
                  <w:divBdr>
                    <w:top w:val="none" w:sz="0" w:space="0" w:color="auto"/>
                    <w:left w:val="none" w:sz="0" w:space="0" w:color="auto"/>
                    <w:bottom w:val="none" w:sz="0" w:space="0" w:color="auto"/>
                    <w:right w:val="none" w:sz="0" w:space="0" w:color="auto"/>
                  </w:divBdr>
                  <w:divsChild>
                    <w:div w:id="910427568">
                      <w:marLeft w:val="0"/>
                      <w:marRight w:val="0"/>
                      <w:marTop w:val="0"/>
                      <w:marBottom w:val="0"/>
                      <w:divBdr>
                        <w:top w:val="none" w:sz="0" w:space="0" w:color="auto"/>
                        <w:left w:val="none" w:sz="0" w:space="0" w:color="auto"/>
                        <w:bottom w:val="none" w:sz="0" w:space="0" w:color="auto"/>
                        <w:right w:val="none" w:sz="0" w:space="0" w:color="auto"/>
                      </w:divBdr>
                      <w:divsChild>
                        <w:div w:id="1701856702">
                          <w:marLeft w:val="0"/>
                          <w:marRight w:val="0"/>
                          <w:marTop w:val="0"/>
                          <w:marBottom w:val="0"/>
                          <w:divBdr>
                            <w:top w:val="none" w:sz="0" w:space="0" w:color="auto"/>
                            <w:left w:val="none" w:sz="0" w:space="0" w:color="auto"/>
                            <w:bottom w:val="none" w:sz="0" w:space="0" w:color="auto"/>
                            <w:right w:val="none" w:sz="0" w:space="0" w:color="auto"/>
                          </w:divBdr>
                          <w:divsChild>
                            <w:div w:id="476998729">
                              <w:marLeft w:val="0"/>
                              <w:marRight w:val="0"/>
                              <w:marTop w:val="0"/>
                              <w:marBottom w:val="0"/>
                              <w:divBdr>
                                <w:top w:val="none" w:sz="0" w:space="0" w:color="auto"/>
                                <w:left w:val="none" w:sz="0" w:space="0" w:color="auto"/>
                                <w:bottom w:val="none" w:sz="0" w:space="0" w:color="auto"/>
                                <w:right w:val="none" w:sz="0" w:space="0" w:color="auto"/>
                              </w:divBdr>
                              <w:divsChild>
                                <w:div w:id="2442435">
                                  <w:marLeft w:val="0"/>
                                  <w:marRight w:val="0"/>
                                  <w:marTop w:val="0"/>
                                  <w:marBottom w:val="0"/>
                                  <w:divBdr>
                                    <w:top w:val="none" w:sz="0" w:space="0" w:color="auto"/>
                                    <w:left w:val="none" w:sz="0" w:space="0" w:color="auto"/>
                                    <w:bottom w:val="none" w:sz="0" w:space="0" w:color="auto"/>
                                    <w:right w:val="none" w:sz="0" w:space="0" w:color="auto"/>
                                  </w:divBdr>
                                  <w:divsChild>
                                    <w:div w:id="1999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554793">
      <w:bodyDiv w:val="1"/>
      <w:marLeft w:val="0"/>
      <w:marRight w:val="0"/>
      <w:marTop w:val="0"/>
      <w:marBottom w:val="0"/>
      <w:divBdr>
        <w:top w:val="none" w:sz="0" w:space="0" w:color="auto"/>
        <w:left w:val="none" w:sz="0" w:space="0" w:color="auto"/>
        <w:bottom w:val="none" w:sz="0" w:space="0" w:color="auto"/>
        <w:right w:val="none" w:sz="0" w:space="0" w:color="auto"/>
      </w:divBdr>
      <w:divsChild>
        <w:div w:id="1849708104">
          <w:marLeft w:val="0"/>
          <w:marRight w:val="0"/>
          <w:marTop w:val="0"/>
          <w:marBottom w:val="0"/>
          <w:divBdr>
            <w:top w:val="none" w:sz="0" w:space="0" w:color="auto"/>
            <w:left w:val="none" w:sz="0" w:space="0" w:color="auto"/>
            <w:bottom w:val="none" w:sz="0" w:space="0" w:color="auto"/>
            <w:right w:val="none" w:sz="0" w:space="0" w:color="auto"/>
          </w:divBdr>
          <w:divsChild>
            <w:div w:id="798769229">
              <w:marLeft w:val="0"/>
              <w:marRight w:val="0"/>
              <w:marTop w:val="0"/>
              <w:marBottom w:val="0"/>
              <w:divBdr>
                <w:top w:val="none" w:sz="0" w:space="0" w:color="auto"/>
                <w:left w:val="none" w:sz="0" w:space="0" w:color="auto"/>
                <w:bottom w:val="none" w:sz="0" w:space="0" w:color="auto"/>
                <w:right w:val="none" w:sz="0" w:space="0" w:color="auto"/>
              </w:divBdr>
              <w:divsChild>
                <w:div w:id="1867329457">
                  <w:marLeft w:val="0"/>
                  <w:marRight w:val="0"/>
                  <w:marTop w:val="0"/>
                  <w:marBottom w:val="0"/>
                  <w:divBdr>
                    <w:top w:val="none" w:sz="0" w:space="0" w:color="auto"/>
                    <w:left w:val="none" w:sz="0" w:space="0" w:color="auto"/>
                    <w:bottom w:val="none" w:sz="0" w:space="0" w:color="auto"/>
                    <w:right w:val="none" w:sz="0" w:space="0" w:color="auto"/>
                  </w:divBdr>
                  <w:divsChild>
                    <w:div w:id="731778142">
                      <w:marLeft w:val="0"/>
                      <w:marRight w:val="0"/>
                      <w:marTop w:val="0"/>
                      <w:marBottom w:val="0"/>
                      <w:divBdr>
                        <w:top w:val="none" w:sz="0" w:space="0" w:color="auto"/>
                        <w:left w:val="none" w:sz="0" w:space="0" w:color="auto"/>
                        <w:bottom w:val="none" w:sz="0" w:space="0" w:color="auto"/>
                        <w:right w:val="none" w:sz="0" w:space="0" w:color="auto"/>
                      </w:divBdr>
                      <w:divsChild>
                        <w:div w:id="1257909069">
                          <w:marLeft w:val="0"/>
                          <w:marRight w:val="0"/>
                          <w:marTop w:val="0"/>
                          <w:marBottom w:val="0"/>
                          <w:divBdr>
                            <w:top w:val="none" w:sz="0" w:space="0" w:color="auto"/>
                            <w:left w:val="none" w:sz="0" w:space="0" w:color="auto"/>
                            <w:bottom w:val="none" w:sz="0" w:space="0" w:color="auto"/>
                            <w:right w:val="none" w:sz="0" w:space="0" w:color="auto"/>
                          </w:divBdr>
                          <w:divsChild>
                            <w:div w:id="1549878839">
                              <w:marLeft w:val="0"/>
                              <w:marRight w:val="0"/>
                              <w:marTop w:val="240"/>
                              <w:marBottom w:val="0"/>
                              <w:divBdr>
                                <w:top w:val="none" w:sz="0" w:space="0" w:color="auto"/>
                                <w:left w:val="none" w:sz="0" w:space="0" w:color="auto"/>
                                <w:bottom w:val="none" w:sz="0" w:space="0" w:color="auto"/>
                                <w:right w:val="none" w:sz="0" w:space="0" w:color="auto"/>
                              </w:divBdr>
                              <w:divsChild>
                                <w:div w:id="172769417">
                                  <w:marLeft w:val="100"/>
                                  <w:marRight w:val="1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890203">
      <w:bodyDiv w:val="1"/>
      <w:marLeft w:val="0"/>
      <w:marRight w:val="0"/>
      <w:marTop w:val="0"/>
      <w:marBottom w:val="0"/>
      <w:divBdr>
        <w:top w:val="none" w:sz="0" w:space="0" w:color="auto"/>
        <w:left w:val="none" w:sz="0" w:space="0" w:color="auto"/>
        <w:bottom w:val="none" w:sz="0" w:space="0" w:color="auto"/>
        <w:right w:val="none" w:sz="0" w:space="0" w:color="auto"/>
      </w:divBdr>
      <w:divsChild>
        <w:div w:id="706373921">
          <w:marLeft w:val="0"/>
          <w:marRight w:val="0"/>
          <w:marTop w:val="0"/>
          <w:marBottom w:val="0"/>
          <w:divBdr>
            <w:top w:val="none" w:sz="0" w:space="0" w:color="auto"/>
            <w:left w:val="none" w:sz="0" w:space="0" w:color="auto"/>
            <w:bottom w:val="none" w:sz="0" w:space="0" w:color="auto"/>
            <w:right w:val="none" w:sz="0" w:space="0" w:color="auto"/>
          </w:divBdr>
          <w:divsChild>
            <w:div w:id="1499077979">
              <w:marLeft w:val="0"/>
              <w:marRight w:val="0"/>
              <w:marTop w:val="0"/>
              <w:marBottom w:val="0"/>
              <w:divBdr>
                <w:top w:val="none" w:sz="0" w:space="0" w:color="auto"/>
                <w:left w:val="none" w:sz="0" w:space="0" w:color="auto"/>
                <w:bottom w:val="none" w:sz="0" w:space="0" w:color="auto"/>
                <w:right w:val="none" w:sz="0" w:space="0" w:color="auto"/>
              </w:divBdr>
              <w:divsChild>
                <w:div w:id="2060325511">
                  <w:marLeft w:val="0"/>
                  <w:marRight w:val="0"/>
                  <w:marTop w:val="0"/>
                  <w:marBottom w:val="0"/>
                  <w:divBdr>
                    <w:top w:val="none" w:sz="0" w:space="0" w:color="auto"/>
                    <w:left w:val="none" w:sz="0" w:space="0" w:color="auto"/>
                    <w:bottom w:val="none" w:sz="0" w:space="0" w:color="auto"/>
                    <w:right w:val="none" w:sz="0" w:space="0" w:color="auto"/>
                  </w:divBdr>
                  <w:divsChild>
                    <w:div w:id="1221675884">
                      <w:marLeft w:val="0"/>
                      <w:marRight w:val="0"/>
                      <w:marTop w:val="0"/>
                      <w:marBottom w:val="0"/>
                      <w:divBdr>
                        <w:top w:val="none" w:sz="0" w:space="0" w:color="auto"/>
                        <w:left w:val="none" w:sz="0" w:space="0" w:color="auto"/>
                        <w:bottom w:val="none" w:sz="0" w:space="0" w:color="auto"/>
                        <w:right w:val="none" w:sz="0" w:space="0" w:color="auto"/>
                      </w:divBdr>
                      <w:divsChild>
                        <w:div w:id="155414628">
                          <w:marLeft w:val="0"/>
                          <w:marRight w:val="0"/>
                          <w:marTop w:val="0"/>
                          <w:marBottom w:val="0"/>
                          <w:divBdr>
                            <w:top w:val="none" w:sz="0" w:space="0" w:color="auto"/>
                            <w:left w:val="none" w:sz="0" w:space="0" w:color="auto"/>
                            <w:bottom w:val="none" w:sz="0" w:space="0" w:color="auto"/>
                            <w:right w:val="none" w:sz="0" w:space="0" w:color="auto"/>
                          </w:divBdr>
                          <w:divsChild>
                            <w:div w:id="1384477094">
                              <w:marLeft w:val="0"/>
                              <w:marRight w:val="0"/>
                              <w:marTop w:val="240"/>
                              <w:marBottom w:val="0"/>
                              <w:divBdr>
                                <w:top w:val="none" w:sz="0" w:space="0" w:color="auto"/>
                                <w:left w:val="none" w:sz="0" w:space="0" w:color="auto"/>
                                <w:bottom w:val="none" w:sz="0" w:space="0" w:color="auto"/>
                                <w:right w:val="none" w:sz="0" w:space="0" w:color="auto"/>
                              </w:divBdr>
                              <w:divsChild>
                                <w:div w:id="1215046557">
                                  <w:marLeft w:val="100"/>
                                  <w:marRight w:val="1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39861">
      <w:bodyDiv w:val="1"/>
      <w:marLeft w:val="0"/>
      <w:marRight w:val="0"/>
      <w:marTop w:val="0"/>
      <w:marBottom w:val="0"/>
      <w:divBdr>
        <w:top w:val="none" w:sz="0" w:space="0" w:color="auto"/>
        <w:left w:val="none" w:sz="0" w:space="0" w:color="auto"/>
        <w:bottom w:val="none" w:sz="0" w:space="0" w:color="auto"/>
        <w:right w:val="none" w:sz="0" w:space="0" w:color="auto"/>
      </w:divBdr>
      <w:divsChild>
        <w:div w:id="2145073732">
          <w:marLeft w:val="0"/>
          <w:marRight w:val="0"/>
          <w:marTop w:val="0"/>
          <w:marBottom w:val="0"/>
          <w:divBdr>
            <w:top w:val="none" w:sz="0" w:space="0" w:color="auto"/>
            <w:left w:val="none" w:sz="0" w:space="0" w:color="auto"/>
            <w:bottom w:val="none" w:sz="0" w:space="0" w:color="auto"/>
            <w:right w:val="none" w:sz="0" w:space="0" w:color="auto"/>
          </w:divBdr>
        </w:div>
      </w:divsChild>
    </w:div>
    <w:div w:id="1333411129">
      <w:bodyDiv w:val="1"/>
      <w:marLeft w:val="0"/>
      <w:marRight w:val="0"/>
      <w:marTop w:val="0"/>
      <w:marBottom w:val="0"/>
      <w:divBdr>
        <w:top w:val="none" w:sz="0" w:space="0" w:color="auto"/>
        <w:left w:val="none" w:sz="0" w:space="0" w:color="auto"/>
        <w:bottom w:val="none" w:sz="0" w:space="0" w:color="auto"/>
        <w:right w:val="none" w:sz="0" w:space="0" w:color="auto"/>
      </w:divBdr>
      <w:divsChild>
        <w:div w:id="2020308572">
          <w:marLeft w:val="0"/>
          <w:marRight w:val="0"/>
          <w:marTop w:val="0"/>
          <w:marBottom w:val="0"/>
          <w:divBdr>
            <w:top w:val="none" w:sz="0" w:space="0" w:color="auto"/>
            <w:left w:val="none" w:sz="0" w:space="0" w:color="auto"/>
            <w:bottom w:val="none" w:sz="0" w:space="0" w:color="auto"/>
            <w:right w:val="none" w:sz="0" w:space="0" w:color="auto"/>
          </w:divBdr>
        </w:div>
      </w:divsChild>
    </w:div>
    <w:div w:id="1367755281">
      <w:bodyDiv w:val="1"/>
      <w:marLeft w:val="0"/>
      <w:marRight w:val="0"/>
      <w:marTop w:val="0"/>
      <w:marBottom w:val="0"/>
      <w:divBdr>
        <w:top w:val="none" w:sz="0" w:space="0" w:color="auto"/>
        <w:left w:val="none" w:sz="0" w:space="0" w:color="auto"/>
        <w:bottom w:val="none" w:sz="0" w:space="0" w:color="auto"/>
        <w:right w:val="none" w:sz="0" w:space="0" w:color="auto"/>
      </w:divBdr>
    </w:div>
    <w:div w:id="1383678949">
      <w:bodyDiv w:val="1"/>
      <w:marLeft w:val="0"/>
      <w:marRight w:val="0"/>
      <w:marTop w:val="0"/>
      <w:marBottom w:val="0"/>
      <w:divBdr>
        <w:top w:val="none" w:sz="0" w:space="0" w:color="auto"/>
        <w:left w:val="none" w:sz="0" w:space="0" w:color="auto"/>
        <w:bottom w:val="none" w:sz="0" w:space="0" w:color="auto"/>
        <w:right w:val="none" w:sz="0" w:space="0" w:color="auto"/>
      </w:divBdr>
      <w:divsChild>
        <w:div w:id="164396189">
          <w:marLeft w:val="0"/>
          <w:marRight w:val="0"/>
          <w:marTop w:val="0"/>
          <w:marBottom w:val="0"/>
          <w:divBdr>
            <w:top w:val="none" w:sz="0" w:space="0" w:color="auto"/>
            <w:left w:val="none" w:sz="0" w:space="0" w:color="auto"/>
            <w:bottom w:val="none" w:sz="0" w:space="0" w:color="auto"/>
            <w:right w:val="none" w:sz="0" w:space="0" w:color="auto"/>
          </w:divBdr>
          <w:divsChild>
            <w:div w:id="1511678116">
              <w:marLeft w:val="0"/>
              <w:marRight w:val="0"/>
              <w:marTop w:val="0"/>
              <w:marBottom w:val="0"/>
              <w:divBdr>
                <w:top w:val="none" w:sz="0" w:space="0" w:color="auto"/>
                <w:left w:val="none" w:sz="0" w:space="0" w:color="auto"/>
                <w:bottom w:val="none" w:sz="0" w:space="0" w:color="auto"/>
                <w:right w:val="none" w:sz="0" w:space="0" w:color="auto"/>
              </w:divBdr>
              <w:divsChild>
                <w:div w:id="1797720677">
                  <w:marLeft w:val="0"/>
                  <w:marRight w:val="0"/>
                  <w:marTop w:val="0"/>
                  <w:marBottom w:val="0"/>
                  <w:divBdr>
                    <w:top w:val="none" w:sz="0" w:space="0" w:color="auto"/>
                    <w:left w:val="none" w:sz="0" w:space="0" w:color="auto"/>
                    <w:bottom w:val="none" w:sz="0" w:space="0" w:color="auto"/>
                    <w:right w:val="none" w:sz="0" w:space="0" w:color="auto"/>
                  </w:divBdr>
                  <w:divsChild>
                    <w:div w:id="293683828">
                      <w:marLeft w:val="0"/>
                      <w:marRight w:val="0"/>
                      <w:marTop w:val="0"/>
                      <w:marBottom w:val="0"/>
                      <w:divBdr>
                        <w:top w:val="none" w:sz="0" w:space="0" w:color="auto"/>
                        <w:left w:val="none" w:sz="0" w:space="0" w:color="auto"/>
                        <w:bottom w:val="none" w:sz="0" w:space="0" w:color="auto"/>
                        <w:right w:val="none" w:sz="0" w:space="0" w:color="auto"/>
                      </w:divBdr>
                      <w:divsChild>
                        <w:div w:id="659114870">
                          <w:marLeft w:val="0"/>
                          <w:marRight w:val="0"/>
                          <w:marTop w:val="0"/>
                          <w:marBottom w:val="0"/>
                          <w:divBdr>
                            <w:top w:val="none" w:sz="0" w:space="0" w:color="auto"/>
                            <w:left w:val="none" w:sz="0" w:space="0" w:color="auto"/>
                            <w:bottom w:val="none" w:sz="0" w:space="0" w:color="auto"/>
                            <w:right w:val="none" w:sz="0" w:space="0" w:color="auto"/>
                          </w:divBdr>
                          <w:divsChild>
                            <w:div w:id="750590468">
                              <w:marLeft w:val="0"/>
                              <w:marRight w:val="0"/>
                              <w:marTop w:val="0"/>
                              <w:marBottom w:val="0"/>
                              <w:divBdr>
                                <w:top w:val="none" w:sz="0" w:space="0" w:color="auto"/>
                                <w:left w:val="none" w:sz="0" w:space="0" w:color="auto"/>
                                <w:bottom w:val="none" w:sz="0" w:space="0" w:color="auto"/>
                                <w:right w:val="none" w:sz="0" w:space="0" w:color="auto"/>
                              </w:divBdr>
                              <w:divsChild>
                                <w:div w:id="1369069402">
                                  <w:marLeft w:val="0"/>
                                  <w:marRight w:val="0"/>
                                  <w:marTop w:val="0"/>
                                  <w:marBottom w:val="0"/>
                                  <w:divBdr>
                                    <w:top w:val="none" w:sz="0" w:space="0" w:color="auto"/>
                                    <w:left w:val="none" w:sz="0" w:space="0" w:color="auto"/>
                                    <w:bottom w:val="none" w:sz="0" w:space="0" w:color="auto"/>
                                    <w:right w:val="none" w:sz="0" w:space="0" w:color="auto"/>
                                  </w:divBdr>
                                  <w:divsChild>
                                    <w:div w:id="15553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49351">
      <w:bodyDiv w:val="1"/>
      <w:marLeft w:val="0"/>
      <w:marRight w:val="0"/>
      <w:marTop w:val="0"/>
      <w:marBottom w:val="0"/>
      <w:divBdr>
        <w:top w:val="none" w:sz="0" w:space="0" w:color="auto"/>
        <w:left w:val="none" w:sz="0" w:space="0" w:color="auto"/>
        <w:bottom w:val="none" w:sz="0" w:space="0" w:color="auto"/>
        <w:right w:val="none" w:sz="0" w:space="0" w:color="auto"/>
      </w:divBdr>
      <w:divsChild>
        <w:div w:id="1714769564">
          <w:marLeft w:val="0"/>
          <w:marRight w:val="0"/>
          <w:marTop w:val="0"/>
          <w:marBottom w:val="0"/>
          <w:divBdr>
            <w:top w:val="none" w:sz="0" w:space="0" w:color="auto"/>
            <w:left w:val="none" w:sz="0" w:space="0" w:color="auto"/>
            <w:bottom w:val="none" w:sz="0" w:space="0" w:color="auto"/>
            <w:right w:val="none" w:sz="0" w:space="0" w:color="auto"/>
          </w:divBdr>
        </w:div>
      </w:divsChild>
    </w:div>
    <w:div w:id="1575238539">
      <w:bodyDiv w:val="1"/>
      <w:marLeft w:val="0"/>
      <w:marRight w:val="0"/>
      <w:marTop w:val="0"/>
      <w:marBottom w:val="0"/>
      <w:divBdr>
        <w:top w:val="none" w:sz="0" w:space="0" w:color="auto"/>
        <w:left w:val="none" w:sz="0" w:space="0" w:color="auto"/>
        <w:bottom w:val="none" w:sz="0" w:space="0" w:color="auto"/>
        <w:right w:val="none" w:sz="0" w:space="0" w:color="auto"/>
      </w:divBdr>
      <w:divsChild>
        <w:div w:id="998339731">
          <w:marLeft w:val="0"/>
          <w:marRight w:val="0"/>
          <w:marTop w:val="0"/>
          <w:marBottom w:val="0"/>
          <w:divBdr>
            <w:top w:val="none" w:sz="0" w:space="0" w:color="auto"/>
            <w:left w:val="none" w:sz="0" w:space="0" w:color="auto"/>
            <w:bottom w:val="none" w:sz="0" w:space="0" w:color="auto"/>
            <w:right w:val="none" w:sz="0" w:space="0" w:color="auto"/>
          </w:divBdr>
          <w:divsChild>
            <w:div w:id="592711212">
              <w:marLeft w:val="0"/>
              <w:marRight w:val="0"/>
              <w:marTop w:val="0"/>
              <w:marBottom w:val="0"/>
              <w:divBdr>
                <w:top w:val="none" w:sz="0" w:space="0" w:color="auto"/>
                <w:left w:val="none" w:sz="0" w:space="0" w:color="auto"/>
                <w:bottom w:val="none" w:sz="0" w:space="0" w:color="auto"/>
                <w:right w:val="none" w:sz="0" w:space="0" w:color="auto"/>
              </w:divBdr>
              <w:divsChild>
                <w:div w:id="1460686421">
                  <w:marLeft w:val="0"/>
                  <w:marRight w:val="0"/>
                  <w:marTop w:val="0"/>
                  <w:marBottom w:val="0"/>
                  <w:divBdr>
                    <w:top w:val="none" w:sz="0" w:space="0" w:color="auto"/>
                    <w:left w:val="none" w:sz="0" w:space="0" w:color="auto"/>
                    <w:bottom w:val="none" w:sz="0" w:space="0" w:color="auto"/>
                    <w:right w:val="none" w:sz="0" w:space="0" w:color="auto"/>
                  </w:divBdr>
                  <w:divsChild>
                    <w:div w:id="910582917">
                      <w:marLeft w:val="0"/>
                      <w:marRight w:val="0"/>
                      <w:marTop w:val="0"/>
                      <w:marBottom w:val="0"/>
                      <w:divBdr>
                        <w:top w:val="none" w:sz="0" w:space="0" w:color="auto"/>
                        <w:left w:val="none" w:sz="0" w:space="0" w:color="auto"/>
                        <w:bottom w:val="none" w:sz="0" w:space="0" w:color="auto"/>
                        <w:right w:val="none" w:sz="0" w:space="0" w:color="auto"/>
                      </w:divBdr>
                      <w:divsChild>
                        <w:div w:id="802893008">
                          <w:marLeft w:val="0"/>
                          <w:marRight w:val="0"/>
                          <w:marTop w:val="0"/>
                          <w:marBottom w:val="0"/>
                          <w:divBdr>
                            <w:top w:val="none" w:sz="0" w:space="0" w:color="auto"/>
                            <w:left w:val="none" w:sz="0" w:space="0" w:color="auto"/>
                            <w:bottom w:val="none" w:sz="0" w:space="0" w:color="auto"/>
                            <w:right w:val="none" w:sz="0" w:space="0" w:color="auto"/>
                          </w:divBdr>
                          <w:divsChild>
                            <w:div w:id="4305164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653641">
      <w:bodyDiv w:val="1"/>
      <w:marLeft w:val="0"/>
      <w:marRight w:val="0"/>
      <w:marTop w:val="0"/>
      <w:marBottom w:val="0"/>
      <w:divBdr>
        <w:top w:val="none" w:sz="0" w:space="0" w:color="auto"/>
        <w:left w:val="none" w:sz="0" w:space="0" w:color="auto"/>
        <w:bottom w:val="none" w:sz="0" w:space="0" w:color="auto"/>
        <w:right w:val="none" w:sz="0" w:space="0" w:color="auto"/>
      </w:divBdr>
      <w:divsChild>
        <w:div w:id="808128155">
          <w:marLeft w:val="0"/>
          <w:marRight w:val="0"/>
          <w:marTop w:val="100"/>
          <w:marBottom w:val="100"/>
          <w:divBdr>
            <w:top w:val="none" w:sz="0" w:space="0" w:color="auto"/>
            <w:left w:val="none" w:sz="0" w:space="0" w:color="auto"/>
            <w:bottom w:val="none" w:sz="0" w:space="0" w:color="auto"/>
            <w:right w:val="none" w:sz="0" w:space="0" w:color="auto"/>
          </w:divBdr>
          <w:divsChild>
            <w:div w:id="923302828">
              <w:marLeft w:val="0"/>
              <w:marRight w:val="0"/>
              <w:marTop w:val="0"/>
              <w:marBottom w:val="0"/>
              <w:divBdr>
                <w:top w:val="none" w:sz="0" w:space="0" w:color="auto"/>
                <w:left w:val="none" w:sz="0" w:space="0" w:color="auto"/>
                <w:bottom w:val="none" w:sz="0" w:space="0" w:color="auto"/>
                <w:right w:val="none" w:sz="0" w:space="0" w:color="auto"/>
              </w:divBdr>
              <w:divsChild>
                <w:div w:id="1230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1831">
      <w:bodyDiv w:val="1"/>
      <w:marLeft w:val="0"/>
      <w:marRight w:val="0"/>
      <w:marTop w:val="0"/>
      <w:marBottom w:val="0"/>
      <w:divBdr>
        <w:top w:val="none" w:sz="0" w:space="0" w:color="auto"/>
        <w:left w:val="none" w:sz="0" w:space="0" w:color="auto"/>
        <w:bottom w:val="none" w:sz="0" w:space="0" w:color="auto"/>
        <w:right w:val="none" w:sz="0" w:space="0" w:color="auto"/>
      </w:divBdr>
      <w:divsChild>
        <w:div w:id="2109957793">
          <w:marLeft w:val="0"/>
          <w:marRight w:val="0"/>
          <w:marTop w:val="0"/>
          <w:marBottom w:val="0"/>
          <w:divBdr>
            <w:top w:val="none" w:sz="0" w:space="0" w:color="auto"/>
            <w:left w:val="none" w:sz="0" w:space="0" w:color="auto"/>
            <w:bottom w:val="none" w:sz="0" w:space="0" w:color="auto"/>
            <w:right w:val="none" w:sz="0" w:space="0" w:color="auto"/>
          </w:divBdr>
          <w:divsChild>
            <w:div w:id="1578860396">
              <w:marLeft w:val="0"/>
              <w:marRight w:val="0"/>
              <w:marTop w:val="0"/>
              <w:marBottom w:val="0"/>
              <w:divBdr>
                <w:top w:val="none" w:sz="0" w:space="0" w:color="auto"/>
                <w:left w:val="none" w:sz="0" w:space="0" w:color="auto"/>
                <w:bottom w:val="none" w:sz="0" w:space="0" w:color="auto"/>
                <w:right w:val="none" w:sz="0" w:space="0" w:color="auto"/>
              </w:divBdr>
              <w:divsChild>
                <w:div w:id="1060598014">
                  <w:marLeft w:val="0"/>
                  <w:marRight w:val="0"/>
                  <w:marTop w:val="0"/>
                  <w:marBottom w:val="0"/>
                  <w:divBdr>
                    <w:top w:val="none" w:sz="0" w:space="0" w:color="auto"/>
                    <w:left w:val="none" w:sz="0" w:space="0" w:color="auto"/>
                    <w:bottom w:val="none" w:sz="0" w:space="0" w:color="auto"/>
                    <w:right w:val="none" w:sz="0" w:space="0" w:color="auto"/>
                  </w:divBdr>
                  <w:divsChild>
                    <w:div w:id="326518263">
                      <w:marLeft w:val="0"/>
                      <w:marRight w:val="0"/>
                      <w:marTop w:val="0"/>
                      <w:marBottom w:val="0"/>
                      <w:divBdr>
                        <w:top w:val="none" w:sz="0" w:space="0" w:color="auto"/>
                        <w:left w:val="none" w:sz="0" w:space="0" w:color="auto"/>
                        <w:bottom w:val="none" w:sz="0" w:space="0" w:color="auto"/>
                        <w:right w:val="none" w:sz="0" w:space="0" w:color="auto"/>
                      </w:divBdr>
                      <w:divsChild>
                        <w:div w:id="1086341642">
                          <w:marLeft w:val="0"/>
                          <w:marRight w:val="0"/>
                          <w:marTop w:val="0"/>
                          <w:marBottom w:val="0"/>
                          <w:divBdr>
                            <w:top w:val="none" w:sz="0" w:space="0" w:color="auto"/>
                            <w:left w:val="none" w:sz="0" w:space="0" w:color="auto"/>
                            <w:bottom w:val="none" w:sz="0" w:space="0" w:color="auto"/>
                            <w:right w:val="none" w:sz="0" w:space="0" w:color="auto"/>
                          </w:divBdr>
                          <w:divsChild>
                            <w:div w:id="1741555761">
                              <w:marLeft w:val="0"/>
                              <w:marRight w:val="0"/>
                              <w:marTop w:val="240"/>
                              <w:marBottom w:val="0"/>
                              <w:divBdr>
                                <w:top w:val="none" w:sz="0" w:space="0" w:color="auto"/>
                                <w:left w:val="none" w:sz="0" w:space="0" w:color="auto"/>
                                <w:bottom w:val="none" w:sz="0" w:space="0" w:color="auto"/>
                                <w:right w:val="none" w:sz="0" w:space="0" w:color="auto"/>
                              </w:divBdr>
                              <w:divsChild>
                                <w:div w:id="865019878">
                                  <w:marLeft w:val="100"/>
                                  <w:marRight w:val="100"/>
                                  <w:marTop w:val="200"/>
                                  <w:marBottom w:val="100"/>
                                  <w:divBdr>
                                    <w:top w:val="none" w:sz="0" w:space="0" w:color="auto"/>
                                    <w:left w:val="none" w:sz="0" w:space="0" w:color="auto"/>
                                    <w:bottom w:val="none" w:sz="0" w:space="0" w:color="auto"/>
                                    <w:right w:val="none" w:sz="0" w:space="0" w:color="auto"/>
                                  </w:divBdr>
                                </w:div>
                                <w:div w:id="964315554">
                                  <w:marLeft w:val="100"/>
                                  <w:marRight w:val="1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999">
      <w:bodyDiv w:val="1"/>
      <w:marLeft w:val="0"/>
      <w:marRight w:val="0"/>
      <w:marTop w:val="0"/>
      <w:marBottom w:val="0"/>
      <w:divBdr>
        <w:top w:val="none" w:sz="0" w:space="0" w:color="auto"/>
        <w:left w:val="none" w:sz="0" w:space="0" w:color="auto"/>
        <w:bottom w:val="none" w:sz="0" w:space="0" w:color="auto"/>
        <w:right w:val="none" w:sz="0" w:space="0" w:color="auto"/>
      </w:divBdr>
      <w:divsChild>
        <w:div w:id="342556785">
          <w:marLeft w:val="0"/>
          <w:marRight w:val="0"/>
          <w:marTop w:val="0"/>
          <w:marBottom w:val="0"/>
          <w:divBdr>
            <w:top w:val="none" w:sz="0" w:space="0" w:color="auto"/>
            <w:left w:val="none" w:sz="0" w:space="0" w:color="auto"/>
            <w:bottom w:val="none" w:sz="0" w:space="0" w:color="auto"/>
            <w:right w:val="none" w:sz="0" w:space="0" w:color="auto"/>
          </w:divBdr>
        </w:div>
      </w:divsChild>
    </w:div>
    <w:div w:id="2098747663">
      <w:bodyDiv w:val="1"/>
      <w:marLeft w:val="0"/>
      <w:marRight w:val="0"/>
      <w:marTop w:val="0"/>
      <w:marBottom w:val="0"/>
      <w:divBdr>
        <w:top w:val="none" w:sz="0" w:space="0" w:color="auto"/>
        <w:left w:val="none" w:sz="0" w:space="0" w:color="auto"/>
        <w:bottom w:val="none" w:sz="0" w:space="0" w:color="auto"/>
        <w:right w:val="none" w:sz="0" w:space="0" w:color="auto"/>
      </w:divBdr>
      <w:divsChild>
        <w:div w:id="300768312">
          <w:marLeft w:val="0"/>
          <w:marRight w:val="0"/>
          <w:marTop w:val="0"/>
          <w:marBottom w:val="0"/>
          <w:divBdr>
            <w:top w:val="none" w:sz="0" w:space="0" w:color="auto"/>
            <w:left w:val="none" w:sz="0" w:space="0" w:color="auto"/>
            <w:bottom w:val="none" w:sz="0" w:space="0" w:color="auto"/>
            <w:right w:val="none" w:sz="0" w:space="0" w:color="auto"/>
          </w:divBdr>
          <w:divsChild>
            <w:div w:id="59602045">
              <w:marLeft w:val="0"/>
              <w:marRight w:val="0"/>
              <w:marTop w:val="0"/>
              <w:marBottom w:val="0"/>
              <w:divBdr>
                <w:top w:val="none" w:sz="0" w:space="0" w:color="auto"/>
                <w:left w:val="none" w:sz="0" w:space="0" w:color="auto"/>
                <w:bottom w:val="none" w:sz="0" w:space="0" w:color="auto"/>
                <w:right w:val="none" w:sz="0" w:space="0" w:color="auto"/>
              </w:divBdr>
              <w:divsChild>
                <w:div w:id="1501003498">
                  <w:marLeft w:val="0"/>
                  <w:marRight w:val="0"/>
                  <w:marTop w:val="0"/>
                  <w:marBottom w:val="0"/>
                  <w:divBdr>
                    <w:top w:val="none" w:sz="0" w:space="0" w:color="auto"/>
                    <w:left w:val="none" w:sz="0" w:space="0" w:color="auto"/>
                    <w:bottom w:val="none" w:sz="0" w:space="0" w:color="auto"/>
                    <w:right w:val="none" w:sz="0" w:space="0" w:color="auto"/>
                  </w:divBdr>
                  <w:divsChild>
                    <w:div w:id="1417819512">
                      <w:marLeft w:val="0"/>
                      <w:marRight w:val="0"/>
                      <w:marTop w:val="0"/>
                      <w:marBottom w:val="0"/>
                      <w:divBdr>
                        <w:top w:val="none" w:sz="0" w:space="0" w:color="auto"/>
                        <w:left w:val="none" w:sz="0" w:space="0" w:color="auto"/>
                        <w:bottom w:val="none" w:sz="0" w:space="0" w:color="auto"/>
                        <w:right w:val="none" w:sz="0" w:space="0" w:color="auto"/>
                      </w:divBdr>
                      <w:divsChild>
                        <w:div w:id="871957373">
                          <w:marLeft w:val="0"/>
                          <w:marRight w:val="0"/>
                          <w:marTop w:val="0"/>
                          <w:marBottom w:val="0"/>
                          <w:divBdr>
                            <w:top w:val="none" w:sz="0" w:space="0" w:color="auto"/>
                            <w:left w:val="none" w:sz="0" w:space="0" w:color="auto"/>
                            <w:bottom w:val="none" w:sz="0" w:space="0" w:color="auto"/>
                            <w:right w:val="none" w:sz="0" w:space="0" w:color="auto"/>
                          </w:divBdr>
                          <w:divsChild>
                            <w:div w:id="1883323084">
                              <w:marLeft w:val="0"/>
                              <w:marRight w:val="0"/>
                              <w:marTop w:val="240"/>
                              <w:marBottom w:val="0"/>
                              <w:divBdr>
                                <w:top w:val="none" w:sz="0" w:space="0" w:color="auto"/>
                                <w:left w:val="none" w:sz="0" w:space="0" w:color="auto"/>
                                <w:bottom w:val="none" w:sz="0" w:space="0" w:color="auto"/>
                                <w:right w:val="none" w:sz="0" w:space="0" w:color="auto"/>
                              </w:divBdr>
                              <w:divsChild>
                                <w:div w:id="567308550">
                                  <w:marLeft w:val="100"/>
                                  <w:marRight w:val="100"/>
                                  <w:marTop w:val="200"/>
                                  <w:marBottom w:val="100"/>
                                  <w:divBdr>
                                    <w:top w:val="none" w:sz="0" w:space="0" w:color="auto"/>
                                    <w:left w:val="none" w:sz="0" w:space="0" w:color="auto"/>
                                    <w:bottom w:val="none" w:sz="0" w:space="0" w:color="auto"/>
                                    <w:right w:val="none" w:sz="0" w:space="0" w:color="auto"/>
                                  </w:divBdr>
                                </w:div>
                                <w:div w:id="523129418">
                                  <w:marLeft w:val="100"/>
                                  <w:marRight w:val="1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6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vocato@studiotributariovillani.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5836-0EE5-4DFB-BAFC-FC846B9F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10148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User</cp:lastModifiedBy>
  <cp:revision>2</cp:revision>
  <cp:lastPrinted>2016-07-27T09:35:00Z</cp:lastPrinted>
  <dcterms:created xsi:type="dcterms:W3CDTF">2016-08-01T06:59:00Z</dcterms:created>
  <dcterms:modified xsi:type="dcterms:W3CDTF">2016-08-01T06:59:00Z</dcterms:modified>
</cp:coreProperties>
</file>