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2B5" w:rsidRPr="00B27D0C" w:rsidRDefault="004773EB" w:rsidP="004773EB">
      <w:pPr>
        <w:spacing w:line="360" w:lineRule="auto"/>
        <w:rPr>
          <w:rFonts w:ascii="Times New Roman" w:hAnsi="Times New Roman" w:cs="Times New Roman"/>
          <w:b/>
          <w:sz w:val="40"/>
          <w:szCs w:val="40"/>
        </w:rPr>
      </w:pPr>
      <w:bookmarkStart w:id="0" w:name="_GoBack"/>
      <w:bookmarkEnd w:id="0"/>
      <w:r w:rsidRPr="00B27D0C">
        <w:rPr>
          <w:rFonts w:ascii="Times New Roman" w:hAnsi="Times New Roman" w:cs="Times New Roman"/>
          <w:b/>
          <w:sz w:val="40"/>
          <w:szCs w:val="40"/>
        </w:rPr>
        <w:t>La t</w:t>
      </w:r>
      <w:r w:rsidR="00BD34DD" w:rsidRPr="00B27D0C">
        <w:rPr>
          <w:rFonts w:ascii="Times New Roman" w:hAnsi="Times New Roman" w:cs="Times New Roman"/>
          <w:b/>
          <w:sz w:val="40"/>
          <w:szCs w:val="40"/>
        </w:rPr>
        <w:t>utela cautelare</w:t>
      </w:r>
      <w:r w:rsidR="003C1851" w:rsidRPr="00B27D0C">
        <w:rPr>
          <w:rFonts w:ascii="Times New Roman" w:hAnsi="Times New Roman" w:cs="Times New Roman"/>
          <w:b/>
          <w:sz w:val="40"/>
          <w:szCs w:val="40"/>
        </w:rPr>
        <w:t xml:space="preserve"> nel </w:t>
      </w:r>
      <w:r w:rsidRPr="00B27D0C">
        <w:rPr>
          <w:rFonts w:ascii="Times New Roman" w:hAnsi="Times New Roman" w:cs="Times New Roman"/>
          <w:b/>
          <w:sz w:val="40"/>
          <w:szCs w:val="40"/>
        </w:rPr>
        <w:t xml:space="preserve">nuovo </w:t>
      </w:r>
      <w:r w:rsidR="003C1851" w:rsidRPr="00B27D0C">
        <w:rPr>
          <w:rFonts w:ascii="Times New Roman" w:hAnsi="Times New Roman" w:cs="Times New Roman"/>
          <w:b/>
          <w:sz w:val="40"/>
          <w:szCs w:val="40"/>
        </w:rPr>
        <w:t>processo tributario</w:t>
      </w:r>
      <w:r w:rsidRPr="00B27D0C">
        <w:rPr>
          <w:rFonts w:ascii="Times New Roman" w:hAnsi="Times New Roman" w:cs="Times New Roman"/>
          <w:b/>
          <w:sz w:val="40"/>
          <w:szCs w:val="40"/>
        </w:rPr>
        <w:t>.</w:t>
      </w:r>
    </w:p>
    <w:p w:rsidR="00711220" w:rsidRPr="001F3FE6" w:rsidRDefault="00711220" w:rsidP="001F3FE6">
      <w:pPr>
        <w:spacing w:after="0" w:line="360" w:lineRule="auto"/>
        <w:jc w:val="both"/>
        <w:rPr>
          <w:rStyle w:val="CharacterStyle2"/>
          <w:rFonts w:ascii="Times New Roman" w:hAnsi="Times New Roman" w:cs="Times New Roman"/>
          <w:sz w:val="28"/>
          <w:szCs w:val="28"/>
        </w:rPr>
      </w:pPr>
      <w:r w:rsidRPr="001F3FE6">
        <w:rPr>
          <w:rStyle w:val="CharacterStyle2"/>
          <w:rFonts w:ascii="Times New Roman" w:hAnsi="Times New Roman" w:cs="Times New Roman"/>
          <w:sz w:val="28"/>
          <w:szCs w:val="28"/>
        </w:rPr>
        <w:t>L</w:t>
      </w:r>
      <w:r w:rsidR="00D92D3C" w:rsidRPr="001F3FE6">
        <w:rPr>
          <w:rStyle w:val="CharacterStyle2"/>
          <w:rFonts w:ascii="Times New Roman" w:hAnsi="Times New Roman" w:cs="Times New Roman"/>
          <w:sz w:val="28"/>
          <w:szCs w:val="28"/>
        </w:rPr>
        <w:t>’</w:t>
      </w:r>
      <w:r w:rsidR="00D92D3C" w:rsidRPr="001F3FE6">
        <w:rPr>
          <w:rStyle w:val="CharacterStyle2"/>
          <w:rFonts w:ascii="Times New Roman" w:hAnsi="Times New Roman" w:cs="Times New Roman"/>
          <w:b/>
          <w:sz w:val="28"/>
          <w:szCs w:val="28"/>
        </w:rPr>
        <w:t>art. 9 del Decreto Legislativo n. 156, del 24 settembre 2015</w:t>
      </w:r>
      <w:r w:rsidR="00D92D3C" w:rsidRPr="001F3FE6">
        <w:rPr>
          <w:rStyle w:val="CharacterStyle2"/>
          <w:rFonts w:ascii="Times New Roman" w:hAnsi="Times New Roman" w:cs="Times New Roman"/>
          <w:sz w:val="28"/>
          <w:szCs w:val="28"/>
        </w:rPr>
        <w:t>, pubblicato in Gazzetta Ufficiale n. 233 del 07</w:t>
      </w:r>
      <w:r w:rsidR="003203B7" w:rsidRPr="001F3FE6">
        <w:rPr>
          <w:rStyle w:val="CharacterStyle2"/>
          <w:rFonts w:ascii="Times New Roman" w:hAnsi="Times New Roman" w:cs="Times New Roman"/>
          <w:sz w:val="28"/>
          <w:szCs w:val="28"/>
        </w:rPr>
        <w:t>.</w:t>
      </w:r>
      <w:r w:rsidR="00D92D3C" w:rsidRPr="001F3FE6">
        <w:rPr>
          <w:rStyle w:val="CharacterStyle2"/>
          <w:rFonts w:ascii="Times New Roman" w:hAnsi="Times New Roman" w:cs="Times New Roman"/>
          <w:sz w:val="28"/>
          <w:szCs w:val="28"/>
        </w:rPr>
        <w:t>10</w:t>
      </w:r>
      <w:r w:rsidR="003203B7" w:rsidRPr="001F3FE6">
        <w:rPr>
          <w:rStyle w:val="CharacterStyle2"/>
          <w:rFonts w:ascii="Times New Roman" w:hAnsi="Times New Roman" w:cs="Times New Roman"/>
          <w:sz w:val="28"/>
          <w:szCs w:val="28"/>
        </w:rPr>
        <w:t>.</w:t>
      </w:r>
      <w:r w:rsidR="00D92D3C" w:rsidRPr="001F3FE6">
        <w:rPr>
          <w:rStyle w:val="CharacterStyle2"/>
          <w:rFonts w:ascii="Times New Roman" w:hAnsi="Times New Roman" w:cs="Times New Roman"/>
          <w:sz w:val="28"/>
          <w:szCs w:val="28"/>
        </w:rPr>
        <w:t>2015</w:t>
      </w:r>
      <w:r w:rsidR="00234BE8" w:rsidRPr="001F3FE6">
        <w:rPr>
          <w:rStyle w:val="CharacterStyle2"/>
          <w:rFonts w:ascii="Times New Roman" w:hAnsi="Times New Roman" w:cs="Times New Roman"/>
          <w:sz w:val="28"/>
          <w:szCs w:val="28"/>
        </w:rPr>
        <w:t xml:space="preserve"> – Supplemento ordinario n. 55 </w:t>
      </w:r>
      <w:r w:rsidR="00D92D3C" w:rsidRPr="001F3FE6">
        <w:rPr>
          <w:rStyle w:val="CharacterStyle2"/>
          <w:rFonts w:ascii="Times New Roman" w:hAnsi="Times New Roman" w:cs="Times New Roman"/>
          <w:sz w:val="28"/>
          <w:szCs w:val="28"/>
        </w:rPr>
        <w:t>ha apportato</w:t>
      </w:r>
      <w:r w:rsidRPr="001F3FE6">
        <w:rPr>
          <w:rStyle w:val="CharacterStyle2"/>
          <w:rFonts w:ascii="Times New Roman" w:hAnsi="Times New Roman" w:cs="Times New Roman"/>
          <w:sz w:val="28"/>
          <w:szCs w:val="28"/>
        </w:rPr>
        <w:t>, come ormai noto,</w:t>
      </w:r>
      <w:r w:rsidR="00D92D3C" w:rsidRPr="001F3FE6">
        <w:rPr>
          <w:rStyle w:val="CharacterStyle2"/>
          <w:rFonts w:ascii="Times New Roman" w:hAnsi="Times New Roman" w:cs="Times New Roman"/>
          <w:sz w:val="28"/>
          <w:szCs w:val="28"/>
        </w:rPr>
        <w:t xml:space="preserve"> </w:t>
      </w:r>
      <w:r w:rsidR="00D92D3C" w:rsidRPr="00AB6303">
        <w:rPr>
          <w:rStyle w:val="CharacterStyle2"/>
          <w:rFonts w:ascii="Times New Roman" w:hAnsi="Times New Roman" w:cs="Times New Roman"/>
          <w:b/>
          <w:sz w:val="28"/>
          <w:szCs w:val="28"/>
        </w:rPr>
        <w:t xml:space="preserve">rilevanti modifiche </w:t>
      </w:r>
      <w:r w:rsidR="00EF5AE3" w:rsidRPr="00AB6303">
        <w:rPr>
          <w:rStyle w:val="CharacterStyle2"/>
          <w:rFonts w:ascii="Times New Roman" w:hAnsi="Times New Roman" w:cs="Times New Roman"/>
          <w:b/>
          <w:sz w:val="28"/>
          <w:szCs w:val="28"/>
        </w:rPr>
        <w:t>al Decreto Legislativo</w:t>
      </w:r>
      <w:r w:rsidR="00234BE8" w:rsidRPr="00AB6303">
        <w:rPr>
          <w:rStyle w:val="CharacterStyle2"/>
          <w:rFonts w:ascii="Times New Roman" w:hAnsi="Times New Roman" w:cs="Times New Roman"/>
          <w:b/>
          <w:sz w:val="28"/>
          <w:szCs w:val="28"/>
        </w:rPr>
        <w:t xml:space="preserve"> </w:t>
      </w:r>
      <w:r w:rsidRPr="00AB6303">
        <w:rPr>
          <w:rStyle w:val="CharacterStyle2"/>
          <w:rFonts w:ascii="Times New Roman" w:hAnsi="Times New Roman" w:cs="Times New Roman"/>
          <w:b/>
          <w:sz w:val="28"/>
          <w:szCs w:val="28"/>
        </w:rPr>
        <w:t>31 dicembre 1992, n. 546</w:t>
      </w:r>
      <w:r w:rsidR="001F3FE6" w:rsidRPr="00AB6303">
        <w:rPr>
          <w:rStyle w:val="CharacterStyle2"/>
          <w:rFonts w:ascii="Times New Roman" w:hAnsi="Times New Roman" w:cs="Times New Roman"/>
          <w:b/>
          <w:sz w:val="28"/>
          <w:szCs w:val="28"/>
        </w:rPr>
        <w:t xml:space="preserve"> </w:t>
      </w:r>
      <w:r w:rsidR="001F3FE6" w:rsidRPr="001F3FE6">
        <w:rPr>
          <w:rStyle w:val="CharacterStyle2"/>
          <w:rFonts w:ascii="Times New Roman" w:hAnsi="Times New Roman" w:cs="Times New Roman"/>
          <w:i/>
          <w:sz w:val="28"/>
          <w:szCs w:val="28"/>
        </w:rPr>
        <w:t>(“Disposizioni sul processo tributario in attuazione della delega al Governo contenuta nell'art. 30 della legge 30 dicembre 1991, n. 413”).</w:t>
      </w:r>
    </w:p>
    <w:p w:rsidR="00D92D3C" w:rsidRPr="00F04FCF" w:rsidRDefault="005912F0" w:rsidP="00D92D3C">
      <w:pPr>
        <w:spacing w:after="0" w:line="360" w:lineRule="auto"/>
        <w:jc w:val="both"/>
        <w:rPr>
          <w:rStyle w:val="CharacterStyle2"/>
          <w:rFonts w:ascii="Times New Roman" w:hAnsi="Times New Roman" w:cs="Times New Roman"/>
          <w:b/>
          <w:sz w:val="28"/>
          <w:szCs w:val="28"/>
        </w:rPr>
      </w:pPr>
      <w:r w:rsidRPr="005912F0">
        <w:rPr>
          <w:rStyle w:val="CharacterStyle2"/>
          <w:rFonts w:ascii="Times New Roman" w:hAnsi="Times New Roman" w:cs="Times New Roman"/>
          <w:sz w:val="28"/>
          <w:szCs w:val="28"/>
        </w:rPr>
        <w:t xml:space="preserve">Nell’ambito delle </w:t>
      </w:r>
      <w:r w:rsidRPr="00150E54">
        <w:rPr>
          <w:rStyle w:val="CharacterStyle2"/>
          <w:rFonts w:ascii="Times New Roman" w:hAnsi="Times New Roman" w:cs="Times New Roman"/>
          <w:b/>
          <w:sz w:val="28"/>
          <w:szCs w:val="28"/>
        </w:rPr>
        <w:t>significative novità</w:t>
      </w:r>
      <w:r w:rsidRPr="005912F0">
        <w:rPr>
          <w:rStyle w:val="CharacterStyle2"/>
          <w:rFonts w:ascii="Times New Roman" w:hAnsi="Times New Roman" w:cs="Times New Roman"/>
          <w:sz w:val="28"/>
          <w:szCs w:val="28"/>
        </w:rPr>
        <w:t xml:space="preserve"> si </w:t>
      </w:r>
      <w:r w:rsidR="00234BE8" w:rsidRPr="005912F0">
        <w:rPr>
          <w:rStyle w:val="CharacterStyle2"/>
          <w:rFonts w:ascii="Times New Roman" w:hAnsi="Times New Roman" w:cs="Times New Roman"/>
          <w:sz w:val="28"/>
          <w:szCs w:val="28"/>
        </w:rPr>
        <w:t>evidenzia</w:t>
      </w:r>
      <w:r w:rsidRPr="005912F0">
        <w:rPr>
          <w:rStyle w:val="CharacterStyle2"/>
          <w:rFonts w:ascii="Times New Roman" w:hAnsi="Times New Roman" w:cs="Times New Roman"/>
          <w:sz w:val="28"/>
          <w:szCs w:val="28"/>
        </w:rPr>
        <w:t>, in tale sede,</w:t>
      </w:r>
      <w:r w:rsidR="00234BE8" w:rsidRPr="005912F0">
        <w:rPr>
          <w:rStyle w:val="CharacterStyle2"/>
          <w:rFonts w:ascii="Times New Roman" w:hAnsi="Times New Roman" w:cs="Times New Roman"/>
          <w:sz w:val="28"/>
          <w:szCs w:val="28"/>
        </w:rPr>
        <w:t xml:space="preserve"> </w:t>
      </w:r>
      <w:r w:rsidR="00FC2FBC" w:rsidRPr="005912F0">
        <w:rPr>
          <w:rStyle w:val="CharacterStyle2"/>
          <w:rFonts w:ascii="Times New Roman" w:hAnsi="Times New Roman" w:cs="Times New Roman"/>
          <w:sz w:val="28"/>
          <w:szCs w:val="28"/>
        </w:rPr>
        <w:t xml:space="preserve">quella relativa alla </w:t>
      </w:r>
      <w:r w:rsidR="00FC2FBC" w:rsidRPr="005912F0">
        <w:rPr>
          <w:rStyle w:val="CharacterStyle2"/>
          <w:rFonts w:ascii="Times New Roman" w:hAnsi="Times New Roman" w:cs="Times New Roman"/>
          <w:b/>
          <w:sz w:val="28"/>
          <w:szCs w:val="28"/>
        </w:rPr>
        <w:t xml:space="preserve">tutela cautelare </w:t>
      </w:r>
      <w:r w:rsidR="00FC2FBC" w:rsidRPr="005912F0">
        <w:rPr>
          <w:rStyle w:val="CharacterStyle2"/>
          <w:rFonts w:ascii="Times New Roman" w:hAnsi="Times New Roman" w:cs="Times New Roman"/>
          <w:sz w:val="28"/>
          <w:szCs w:val="28"/>
        </w:rPr>
        <w:t xml:space="preserve">che </w:t>
      </w:r>
      <w:r w:rsidR="00FC2FBC" w:rsidRPr="005912F0">
        <w:rPr>
          <w:rStyle w:val="CharacterStyle2"/>
          <w:rFonts w:ascii="Times New Roman" w:hAnsi="Times New Roman" w:cs="Times New Roman"/>
          <w:b/>
          <w:sz w:val="28"/>
          <w:szCs w:val="28"/>
        </w:rPr>
        <w:t>è stata estesa a tutte le fasi del processo tributario</w:t>
      </w:r>
      <w:r w:rsidR="006A5C1A" w:rsidRPr="005912F0">
        <w:rPr>
          <w:rStyle w:val="CharacterStyle2"/>
          <w:rFonts w:ascii="Times New Roman" w:hAnsi="Times New Roman" w:cs="Times New Roman"/>
          <w:sz w:val="28"/>
          <w:szCs w:val="28"/>
        </w:rPr>
        <w:t>,</w:t>
      </w:r>
      <w:r w:rsidR="00FC2FBC" w:rsidRPr="005912F0">
        <w:rPr>
          <w:rStyle w:val="CharacterStyle2"/>
          <w:rFonts w:ascii="Times New Roman" w:hAnsi="Times New Roman" w:cs="Times New Roman"/>
          <w:sz w:val="28"/>
          <w:szCs w:val="28"/>
        </w:rPr>
        <w:t xml:space="preserve"> </w:t>
      </w:r>
      <w:r w:rsidR="00FC2FBC" w:rsidRPr="005912F0">
        <w:rPr>
          <w:rStyle w:val="CharacterStyle2"/>
          <w:rFonts w:ascii="Times New Roman" w:hAnsi="Times New Roman" w:cs="Times New Roman"/>
          <w:b/>
          <w:sz w:val="28"/>
          <w:szCs w:val="28"/>
        </w:rPr>
        <w:t>disciplinata finora solo per il primo grado</w:t>
      </w:r>
      <w:r w:rsidR="003203B7" w:rsidRPr="005912F0">
        <w:rPr>
          <w:rStyle w:val="CharacterStyle2"/>
          <w:rFonts w:ascii="Times New Roman" w:hAnsi="Times New Roman" w:cs="Times New Roman"/>
          <w:b/>
          <w:sz w:val="28"/>
          <w:szCs w:val="28"/>
        </w:rPr>
        <w:t xml:space="preserve"> di giudizio</w:t>
      </w:r>
      <w:r w:rsidR="00FC2FBC" w:rsidRPr="005912F0">
        <w:rPr>
          <w:rStyle w:val="CharacterStyle2"/>
          <w:rFonts w:ascii="Times New Roman" w:hAnsi="Times New Roman" w:cs="Times New Roman"/>
          <w:b/>
          <w:sz w:val="28"/>
          <w:szCs w:val="28"/>
        </w:rPr>
        <w:t>.</w:t>
      </w:r>
    </w:p>
    <w:p w:rsidR="004323F1" w:rsidRPr="007C3F5C" w:rsidRDefault="00977598" w:rsidP="004323F1">
      <w:pPr>
        <w:spacing w:after="0" w:line="360" w:lineRule="auto"/>
        <w:jc w:val="both"/>
        <w:rPr>
          <w:rFonts w:ascii="Times New Roman" w:hAnsi="Times New Roman" w:cs="Times New Roman"/>
          <w:sz w:val="28"/>
          <w:szCs w:val="28"/>
        </w:rPr>
      </w:pPr>
      <w:r w:rsidRPr="007C3F5C">
        <w:rPr>
          <w:rFonts w:ascii="Times New Roman" w:hAnsi="Times New Roman" w:cs="Times New Roman"/>
          <w:sz w:val="28"/>
          <w:szCs w:val="28"/>
        </w:rPr>
        <w:t>La</w:t>
      </w:r>
      <w:r w:rsidR="004323F1" w:rsidRPr="007C3F5C">
        <w:rPr>
          <w:rFonts w:ascii="Times New Roman" w:hAnsi="Times New Roman" w:cs="Times New Roman"/>
          <w:sz w:val="28"/>
          <w:szCs w:val="28"/>
        </w:rPr>
        <w:t xml:space="preserve"> tutela</w:t>
      </w:r>
      <w:r w:rsidRPr="007C3F5C">
        <w:rPr>
          <w:rFonts w:ascii="Times New Roman" w:hAnsi="Times New Roman" w:cs="Times New Roman"/>
          <w:sz w:val="28"/>
          <w:szCs w:val="28"/>
        </w:rPr>
        <w:t xml:space="preserve"> cautelare è la tutela</w:t>
      </w:r>
      <w:r w:rsidR="004323F1" w:rsidRPr="007C3F5C">
        <w:rPr>
          <w:rFonts w:ascii="Times New Roman" w:hAnsi="Times New Roman" w:cs="Times New Roman"/>
          <w:sz w:val="28"/>
          <w:szCs w:val="28"/>
        </w:rPr>
        <w:t xml:space="preserve"> che il ricorrente  può chiedere al giudice e che deriva dal fatto che gli atti tributari sono provvedimenti esecutivi e, di conseguenza, in mancanza di sospensiva, le somme pretese dall’ente creditore possono essere immediatamente riscosse.</w:t>
      </w:r>
    </w:p>
    <w:p w:rsidR="004323F1" w:rsidRPr="007C3F5C" w:rsidRDefault="004323F1" w:rsidP="004323F1">
      <w:pPr>
        <w:spacing w:after="0" w:line="360" w:lineRule="auto"/>
        <w:jc w:val="both"/>
        <w:rPr>
          <w:rFonts w:ascii="Times New Roman" w:hAnsi="Times New Roman" w:cs="Times New Roman"/>
          <w:sz w:val="28"/>
          <w:szCs w:val="28"/>
        </w:rPr>
      </w:pPr>
      <w:r w:rsidRPr="007C3F5C">
        <w:rPr>
          <w:rFonts w:ascii="Times New Roman" w:hAnsi="Times New Roman" w:cs="Times New Roman"/>
          <w:sz w:val="28"/>
          <w:szCs w:val="28"/>
        </w:rPr>
        <w:t xml:space="preserve">La tutela cautelare può essere richiesta qualora vi sia </w:t>
      </w:r>
      <w:r w:rsidR="007C3F5C" w:rsidRPr="007C3F5C">
        <w:rPr>
          <w:rFonts w:ascii="Times New Roman" w:hAnsi="Times New Roman" w:cs="Times New Roman"/>
          <w:sz w:val="28"/>
          <w:szCs w:val="28"/>
        </w:rPr>
        <w:t xml:space="preserve">una </w:t>
      </w:r>
      <w:r w:rsidRPr="007C3F5C">
        <w:rPr>
          <w:rFonts w:ascii="Times New Roman" w:hAnsi="Times New Roman" w:cs="Times New Roman"/>
          <w:sz w:val="28"/>
          <w:szCs w:val="28"/>
        </w:rPr>
        <w:t xml:space="preserve">potenziale fondatezza del ricorso sulla base di una valutazione di carattere sommario e </w:t>
      </w:r>
      <w:r w:rsidR="007C3F5C" w:rsidRPr="007C3F5C">
        <w:rPr>
          <w:rFonts w:ascii="Times New Roman" w:hAnsi="Times New Roman" w:cs="Times New Roman"/>
          <w:sz w:val="28"/>
          <w:szCs w:val="28"/>
        </w:rPr>
        <w:t xml:space="preserve">qualora </w:t>
      </w:r>
      <w:r w:rsidRPr="007C3F5C">
        <w:rPr>
          <w:rFonts w:ascii="Times New Roman" w:hAnsi="Times New Roman" w:cs="Times New Roman"/>
          <w:sz w:val="28"/>
          <w:szCs w:val="28"/>
        </w:rPr>
        <w:t>sussista un danno grave e irreparabile che conseguirebbe all’esecutorietà dell’atto impugnato.</w:t>
      </w:r>
    </w:p>
    <w:p w:rsidR="004323F1" w:rsidRPr="00082A80" w:rsidRDefault="004323F1" w:rsidP="004323F1">
      <w:pPr>
        <w:spacing w:after="0" w:line="360" w:lineRule="auto"/>
        <w:jc w:val="both"/>
        <w:rPr>
          <w:rFonts w:ascii="Times New Roman" w:hAnsi="Times New Roman" w:cs="Times New Roman"/>
          <w:sz w:val="28"/>
          <w:szCs w:val="28"/>
        </w:rPr>
      </w:pPr>
      <w:r w:rsidRPr="00082A80">
        <w:rPr>
          <w:rFonts w:ascii="Times New Roman" w:hAnsi="Times New Roman" w:cs="Times New Roman"/>
          <w:sz w:val="28"/>
          <w:szCs w:val="28"/>
        </w:rPr>
        <w:t>La proposizione di una domanda cautelare dà luogo ad una sorta di procedimento incidentale che si innesta nell’ambito del processo relativo all’atto che è oggetto di sospensiva.</w:t>
      </w:r>
    </w:p>
    <w:p w:rsidR="004323F1" w:rsidRDefault="00615EBE" w:rsidP="004323F1">
      <w:pPr>
        <w:spacing w:after="0" w:line="360" w:lineRule="auto"/>
        <w:jc w:val="both"/>
        <w:rPr>
          <w:rFonts w:ascii="Times New Roman" w:hAnsi="Times New Roman" w:cs="Times New Roman"/>
          <w:sz w:val="28"/>
          <w:szCs w:val="28"/>
        </w:rPr>
      </w:pPr>
      <w:r w:rsidRPr="008C06DC">
        <w:rPr>
          <w:rFonts w:ascii="Times New Roman" w:hAnsi="Times New Roman" w:cs="Times New Roman"/>
          <w:sz w:val="28"/>
          <w:szCs w:val="28"/>
        </w:rPr>
        <w:t>Chiarito ciò, l</w:t>
      </w:r>
      <w:r w:rsidR="004323F1" w:rsidRPr="008C06DC">
        <w:rPr>
          <w:rFonts w:ascii="Times New Roman" w:hAnsi="Times New Roman" w:cs="Times New Roman"/>
          <w:sz w:val="28"/>
          <w:szCs w:val="28"/>
        </w:rPr>
        <w:t xml:space="preserve">a tutela cautelare, con decorrenza 1° gennaio 2016, </w:t>
      </w:r>
      <w:r w:rsidRPr="008C06DC">
        <w:rPr>
          <w:rFonts w:ascii="Times New Roman" w:hAnsi="Times New Roman" w:cs="Times New Roman"/>
          <w:sz w:val="28"/>
          <w:szCs w:val="28"/>
        </w:rPr>
        <w:t xml:space="preserve">ha </w:t>
      </w:r>
      <w:r w:rsidR="004323F1" w:rsidRPr="008C06DC">
        <w:rPr>
          <w:rFonts w:ascii="Times New Roman" w:hAnsi="Times New Roman" w:cs="Times New Roman"/>
          <w:sz w:val="28"/>
          <w:szCs w:val="28"/>
        </w:rPr>
        <w:t>subi</w:t>
      </w:r>
      <w:r w:rsidRPr="008C06DC">
        <w:rPr>
          <w:rFonts w:ascii="Times New Roman" w:hAnsi="Times New Roman" w:cs="Times New Roman"/>
          <w:sz w:val="28"/>
          <w:szCs w:val="28"/>
        </w:rPr>
        <w:t>to</w:t>
      </w:r>
      <w:r w:rsidR="004323F1" w:rsidRPr="008C06DC">
        <w:rPr>
          <w:rFonts w:ascii="Times New Roman" w:hAnsi="Times New Roman" w:cs="Times New Roman"/>
          <w:sz w:val="28"/>
          <w:szCs w:val="28"/>
        </w:rPr>
        <w:t xml:space="preserve"> sostanziali modifiche </w:t>
      </w:r>
      <w:r w:rsidRPr="008C06DC">
        <w:rPr>
          <w:rFonts w:ascii="Times New Roman" w:hAnsi="Times New Roman" w:cs="Times New Roman"/>
          <w:sz w:val="28"/>
          <w:szCs w:val="28"/>
        </w:rPr>
        <w:t xml:space="preserve">a seguito degli interventi attuati con il </w:t>
      </w:r>
      <w:r w:rsidR="004323F1" w:rsidRPr="008C06DC">
        <w:rPr>
          <w:rFonts w:ascii="Times New Roman" w:hAnsi="Times New Roman" w:cs="Times New Roman"/>
          <w:sz w:val="28"/>
          <w:szCs w:val="28"/>
        </w:rPr>
        <w:t xml:space="preserve"> D.</w:t>
      </w:r>
      <w:r w:rsidR="00D91291" w:rsidRPr="008C06DC">
        <w:rPr>
          <w:rFonts w:ascii="Times New Roman" w:hAnsi="Times New Roman" w:cs="Times New Roman"/>
          <w:sz w:val="28"/>
          <w:szCs w:val="28"/>
        </w:rPr>
        <w:t xml:space="preserve"> </w:t>
      </w:r>
      <w:r w:rsidR="004323F1" w:rsidRPr="008C06DC">
        <w:rPr>
          <w:rFonts w:ascii="Times New Roman" w:hAnsi="Times New Roman" w:cs="Times New Roman"/>
          <w:sz w:val="28"/>
          <w:szCs w:val="28"/>
        </w:rPr>
        <w:t>Lgs. 156/2015</w:t>
      </w:r>
      <w:r w:rsidR="008C06DC" w:rsidRPr="008C06DC">
        <w:rPr>
          <w:rFonts w:ascii="Times New Roman" w:hAnsi="Times New Roman" w:cs="Times New Roman"/>
          <w:sz w:val="28"/>
          <w:szCs w:val="28"/>
        </w:rPr>
        <w:t xml:space="preserve"> sopra citato</w:t>
      </w:r>
      <w:r w:rsidR="004323F1" w:rsidRPr="008C06DC">
        <w:rPr>
          <w:rFonts w:ascii="Times New Roman" w:hAnsi="Times New Roman" w:cs="Times New Roman"/>
          <w:sz w:val="28"/>
          <w:szCs w:val="28"/>
        </w:rPr>
        <w:t>.</w:t>
      </w:r>
    </w:p>
    <w:p w:rsidR="00136879" w:rsidRPr="00136879" w:rsidRDefault="009712A0" w:rsidP="00AA4E5A">
      <w:pPr>
        <w:spacing w:after="0" w:line="360" w:lineRule="auto"/>
        <w:jc w:val="both"/>
        <w:rPr>
          <w:rFonts w:ascii="Times New Roman" w:hAnsi="Times New Roman" w:cs="Times New Roman"/>
          <w:sz w:val="28"/>
          <w:szCs w:val="28"/>
        </w:rPr>
      </w:pPr>
      <w:r w:rsidRPr="00136879">
        <w:rPr>
          <w:rFonts w:ascii="Times New Roman" w:hAnsi="Times New Roman" w:cs="Times New Roman"/>
          <w:sz w:val="28"/>
          <w:szCs w:val="28"/>
        </w:rPr>
        <w:t>Infatti,</w:t>
      </w:r>
      <w:r w:rsidR="00481EA8" w:rsidRPr="00136879">
        <w:rPr>
          <w:rFonts w:ascii="Times New Roman" w:hAnsi="Times New Roman" w:cs="Times New Roman"/>
          <w:sz w:val="28"/>
          <w:szCs w:val="28"/>
        </w:rPr>
        <w:t xml:space="preserve"> </w:t>
      </w:r>
      <w:r w:rsidR="008F4502" w:rsidRPr="00136879">
        <w:rPr>
          <w:rFonts w:ascii="Times New Roman" w:hAnsi="Times New Roman" w:cs="Times New Roman"/>
          <w:sz w:val="28"/>
          <w:szCs w:val="28"/>
        </w:rPr>
        <w:t xml:space="preserve">la </w:t>
      </w:r>
      <w:r w:rsidR="00DE100B" w:rsidRPr="00136879">
        <w:rPr>
          <w:rFonts w:ascii="Times New Roman" w:hAnsi="Times New Roman" w:cs="Times New Roman"/>
          <w:sz w:val="28"/>
          <w:szCs w:val="28"/>
        </w:rPr>
        <w:t>possibilità di richiedere la sospensione giudiziale</w:t>
      </w:r>
      <w:r w:rsidR="008F4502" w:rsidRPr="00136879">
        <w:rPr>
          <w:rFonts w:ascii="Times New Roman" w:hAnsi="Times New Roman" w:cs="Times New Roman"/>
          <w:sz w:val="28"/>
          <w:szCs w:val="28"/>
        </w:rPr>
        <w:t>,</w:t>
      </w:r>
      <w:r w:rsidR="00481EA8" w:rsidRPr="00136879">
        <w:rPr>
          <w:rStyle w:val="CharacterStyle2"/>
          <w:rFonts w:ascii="Times New Roman" w:hAnsi="Times New Roman" w:cs="Times New Roman"/>
          <w:sz w:val="28"/>
          <w:szCs w:val="28"/>
        </w:rPr>
        <w:t xml:space="preserve"> prima della sopra citata intervenuta riforma</w:t>
      </w:r>
      <w:r w:rsidR="008F4502" w:rsidRPr="00136879">
        <w:rPr>
          <w:rStyle w:val="CharacterStyle2"/>
          <w:rFonts w:ascii="Times New Roman" w:hAnsi="Times New Roman" w:cs="Times New Roman"/>
          <w:sz w:val="28"/>
          <w:szCs w:val="28"/>
        </w:rPr>
        <w:t>,</w:t>
      </w:r>
      <w:r w:rsidR="00481EA8" w:rsidRPr="00136879">
        <w:rPr>
          <w:rStyle w:val="CharacterStyle2"/>
          <w:rFonts w:ascii="Times New Roman" w:hAnsi="Times New Roman" w:cs="Times New Roman"/>
          <w:sz w:val="28"/>
          <w:szCs w:val="28"/>
        </w:rPr>
        <w:t xml:space="preserve"> </w:t>
      </w:r>
      <w:r w:rsidR="00DE100B" w:rsidRPr="00136879">
        <w:rPr>
          <w:rStyle w:val="CharacterStyle2"/>
          <w:rFonts w:ascii="Times New Roman" w:hAnsi="Times New Roman" w:cs="Times New Roman"/>
          <w:sz w:val="28"/>
          <w:szCs w:val="28"/>
        </w:rPr>
        <w:t>sancita nell’art</w:t>
      </w:r>
      <w:r w:rsidR="00D738D6" w:rsidRPr="00136879">
        <w:rPr>
          <w:rStyle w:val="CharacterStyle2"/>
          <w:rFonts w:ascii="Times New Roman" w:hAnsi="Times New Roman" w:cs="Times New Roman"/>
          <w:sz w:val="28"/>
          <w:szCs w:val="28"/>
        </w:rPr>
        <w:t>. 47 del D</w:t>
      </w:r>
      <w:r w:rsidR="00136879" w:rsidRPr="00136879">
        <w:rPr>
          <w:rStyle w:val="CharacterStyle2"/>
          <w:rFonts w:ascii="Times New Roman" w:hAnsi="Times New Roman" w:cs="Times New Roman"/>
          <w:sz w:val="28"/>
          <w:szCs w:val="28"/>
        </w:rPr>
        <w:t>.</w:t>
      </w:r>
      <w:r w:rsidR="00D738D6" w:rsidRPr="00136879">
        <w:rPr>
          <w:rStyle w:val="CharacterStyle2"/>
          <w:rFonts w:ascii="Times New Roman" w:hAnsi="Times New Roman" w:cs="Times New Roman"/>
          <w:sz w:val="28"/>
          <w:szCs w:val="28"/>
        </w:rPr>
        <w:t xml:space="preserve"> L</w:t>
      </w:r>
      <w:r w:rsidR="00136879" w:rsidRPr="00136879">
        <w:rPr>
          <w:rStyle w:val="CharacterStyle2"/>
          <w:rFonts w:ascii="Times New Roman" w:hAnsi="Times New Roman" w:cs="Times New Roman"/>
          <w:sz w:val="28"/>
          <w:szCs w:val="28"/>
        </w:rPr>
        <w:t>gs.</w:t>
      </w:r>
      <w:r w:rsidR="00D738D6" w:rsidRPr="00136879">
        <w:rPr>
          <w:rStyle w:val="CharacterStyle2"/>
          <w:rFonts w:ascii="Times New Roman" w:hAnsi="Times New Roman" w:cs="Times New Roman"/>
          <w:sz w:val="28"/>
          <w:szCs w:val="28"/>
        </w:rPr>
        <w:t xml:space="preserve"> n. 546/</w:t>
      </w:r>
      <w:r w:rsidR="00136879" w:rsidRPr="00136879">
        <w:rPr>
          <w:rStyle w:val="CharacterStyle2"/>
          <w:rFonts w:ascii="Times New Roman" w:hAnsi="Times New Roman" w:cs="Times New Roman"/>
          <w:sz w:val="28"/>
          <w:szCs w:val="28"/>
        </w:rPr>
        <w:t>19</w:t>
      </w:r>
      <w:r w:rsidR="00D738D6" w:rsidRPr="00136879">
        <w:rPr>
          <w:rStyle w:val="CharacterStyle2"/>
          <w:rFonts w:ascii="Times New Roman" w:hAnsi="Times New Roman" w:cs="Times New Roman"/>
          <w:sz w:val="28"/>
          <w:szCs w:val="28"/>
        </w:rPr>
        <w:t>92</w:t>
      </w:r>
      <w:r w:rsidR="0051110F" w:rsidRPr="00136879">
        <w:rPr>
          <w:rStyle w:val="CharacterStyle2"/>
          <w:rFonts w:ascii="Times New Roman" w:hAnsi="Times New Roman" w:cs="Times New Roman"/>
          <w:sz w:val="28"/>
          <w:szCs w:val="28"/>
        </w:rPr>
        <w:t>,</w:t>
      </w:r>
      <w:r w:rsidR="00DE100B" w:rsidRPr="00136879">
        <w:rPr>
          <w:rStyle w:val="CharacterStyle2"/>
          <w:rFonts w:ascii="Times New Roman" w:hAnsi="Times New Roman" w:cs="Times New Roman"/>
          <w:sz w:val="28"/>
          <w:szCs w:val="28"/>
        </w:rPr>
        <w:t xml:space="preserve"> </w:t>
      </w:r>
      <w:r w:rsidR="0051110F" w:rsidRPr="00136879">
        <w:rPr>
          <w:rStyle w:val="CharacterStyle2"/>
          <w:rFonts w:ascii="Times New Roman" w:hAnsi="Times New Roman" w:cs="Times New Roman"/>
          <w:sz w:val="28"/>
          <w:szCs w:val="28"/>
        </w:rPr>
        <w:t>era concessa solo davanti all’organo giudicante in primo grado.</w:t>
      </w:r>
      <w:r w:rsidR="00AA4E5A" w:rsidRPr="00136879">
        <w:rPr>
          <w:rFonts w:ascii="Times New Roman" w:hAnsi="Times New Roman" w:cs="Times New Roman"/>
          <w:sz w:val="28"/>
          <w:szCs w:val="28"/>
        </w:rPr>
        <w:t xml:space="preserve"> </w:t>
      </w:r>
    </w:p>
    <w:p w:rsidR="00030805" w:rsidRPr="009F7842" w:rsidRDefault="00AA4E5A" w:rsidP="00AA4E5A">
      <w:pPr>
        <w:spacing w:after="0" w:line="360" w:lineRule="auto"/>
        <w:jc w:val="both"/>
        <w:rPr>
          <w:rFonts w:ascii="Times New Roman" w:hAnsi="Times New Roman" w:cs="Times New Roman"/>
          <w:sz w:val="28"/>
          <w:szCs w:val="28"/>
        </w:rPr>
      </w:pPr>
      <w:r w:rsidRPr="009F7842">
        <w:rPr>
          <w:rFonts w:ascii="Times New Roman" w:hAnsi="Times New Roman" w:cs="Times New Roman"/>
          <w:sz w:val="28"/>
          <w:szCs w:val="28"/>
        </w:rPr>
        <w:t>Ciò in ragione dell’espressa esclusione, in fase di appello, del potere del giudice di sospendere l’esecuzione della sentenza gravata in forza del mancato richiamo nel processo tributario della disposizione di cui all’art. 337 c.p.c.</w:t>
      </w:r>
      <w:r w:rsidR="009F7842" w:rsidRPr="009F7842">
        <w:rPr>
          <w:rFonts w:ascii="Times New Roman" w:hAnsi="Times New Roman" w:cs="Times New Roman"/>
          <w:sz w:val="28"/>
          <w:szCs w:val="28"/>
        </w:rPr>
        <w:t>,</w:t>
      </w:r>
      <w:r w:rsidR="009F7842" w:rsidRPr="009F7842">
        <w:rPr>
          <w:rFonts w:ascii="Helvetica" w:hAnsi="Helvetica" w:cs="Helvetica"/>
          <w:color w:val="000000"/>
          <w:sz w:val="20"/>
          <w:szCs w:val="20"/>
        </w:rPr>
        <w:t xml:space="preserve"> </w:t>
      </w:r>
      <w:r w:rsidR="009F7842" w:rsidRPr="009F7842">
        <w:rPr>
          <w:rFonts w:ascii="Times New Roman" w:hAnsi="Times New Roman" w:cs="Times New Roman"/>
          <w:color w:val="000000"/>
          <w:sz w:val="28"/>
          <w:szCs w:val="28"/>
        </w:rPr>
        <w:t xml:space="preserve">che al comma 1, </w:t>
      </w:r>
      <w:r w:rsidR="009F7842" w:rsidRPr="009F7842">
        <w:rPr>
          <w:rFonts w:ascii="Times New Roman" w:hAnsi="Times New Roman" w:cs="Times New Roman"/>
          <w:color w:val="000000"/>
          <w:sz w:val="28"/>
          <w:szCs w:val="28"/>
        </w:rPr>
        <w:lastRenderedPageBreak/>
        <w:t xml:space="preserve">prevede che </w:t>
      </w:r>
      <w:r w:rsidR="009F7842" w:rsidRPr="009F7842">
        <w:rPr>
          <w:rFonts w:ascii="Times New Roman" w:hAnsi="Times New Roman" w:cs="Times New Roman"/>
          <w:i/>
          <w:sz w:val="28"/>
          <w:szCs w:val="28"/>
        </w:rPr>
        <w:t xml:space="preserve">&lt;&lt;l'esecuzione della sentenza non è sospesa per effetto dell'impugnazione di essa, salve le disposizioni degli </w:t>
      </w:r>
      <w:hyperlink r:id="rId8" w:history="1">
        <w:r w:rsidR="009F7842" w:rsidRPr="009F7842">
          <w:rPr>
            <w:rFonts w:ascii="Times New Roman" w:hAnsi="Times New Roman" w:cs="Times New Roman"/>
            <w:bCs/>
            <w:i/>
            <w:sz w:val="28"/>
            <w:szCs w:val="28"/>
          </w:rPr>
          <w:t>articoli 283, 373, 401 e 407</w:t>
        </w:r>
      </w:hyperlink>
      <w:r w:rsidR="009F7842" w:rsidRPr="009F7842">
        <w:rPr>
          <w:rFonts w:ascii="Times New Roman" w:hAnsi="Times New Roman" w:cs="Times New Roman"/>
          <w:i/>
          <w:sz w:val="28"/>
          <w:szCs w:val="28"/>
        </w:rPr>
        <w:t>&gt;&gt;.</w:t>
      </w:r>
      <w:r w:rsidRPr="009F7842">
        <w:rPr>
          <w:rFonts w:ascii="Times New Roman" w:hAnsi="Times New Roman" w:cs="Times New Roman"/>
          <w:sz w:val="28"/>
          <w:szCs w:val="28"/>
        </w:rPr>
        <w:t xml:space="preserve"> </w:t>
      </w:r>
    </w:p>
    <w:p w:rsidR="00AA4E5A" w:rsidRPr="007A503D" w:rsidRDefault="00AA4E5A" w:rsidP="00AA4E5A">
      <w:pPr>
        <w:spacing w:after="0" w:line="360" w:lineRule="auto"/>
        <w:jc w:val="both"/>
        <w:rPr>
          <w:rFonts w:ascii="Times New Roman" w:hAnsi="Times New Roman" w:cs="Times New Roman"/>
          <w:sz w:val="28"/>
          <w:szCs w:val="28"/>
        </w:rPr>
      </w:pPr>
      <w:r w:rsidRPr="007A503D">
        <w:rPr>
          <w:rFonts w:ascii="Times New Roman" w:hAnsi="Times New Roman" w:cs="Times New Roman"/>
          <w:sz w:val="28"/>
          <w:szCs w:val="28"/>
        </w:rPr>
        <w:t xml:space="preserve">Pertanto, in </w:t>
      </w:r>
      <w:r w:rsidR="007A503D" w:rsidRPr="007A503D">
        <w:rPr>
          <w:rFonts w:ascii="Times New Roman" w:hAnsi="Times New Roman" w:cs="Times New Roman"/>
          <w:sz w:val="28"/>
          <w:szCs w:val="28"/>
        </w:rPr>
        <w:t xml:space="preserve">considerazione </w:t>
      </w:r>
      <w:r w:rsidRPr="007A503D">
        <w:rPr>
          <w:rFonts w:ascii="Times New Roman" w:hAnsi="Times New Roman" w:cs="Times New Roman"/>
          <w:sz w:val="28"/>
          <w:szCs w:val="28"/>
        </w:rPr>
        <w:t xml:space="preserve">del fatto che </w:t>
      </w:r>
      <w:r w:rsidR="007A503D" w:rsidRPr="007A503D">
        <w:rPr>
          <w:rFonts w:ascii="Times New Roman" w:hAnsi="Times New Roman" w:cs="Times New Roman"/>
          <w:sz w:val="28"/>
          <w:szCs w:val="28"/>
        </w:rPr>
        <w:t>l’</w:t>
      </w:r>
      <w:r w:rsidRPr="007A503D">
        <w:rPr>
          <w:rFonts w:ascii="Times New Roman" w:hAnsi="Times New Roman" w:cs="Times New Roman"/>
          <w:sz w:val="28"/>
          <w:szCs w:val="28"/>
        </w:rPr>
        <w:t>art. 49, D.</w:t>
      </w:r>
      <w:r w:rsidR="005F6368" w:rsidRPr="007A503D">
        <w:rPr>
          <w:rFonts w:ascii="Times New Roman" w:hAnsi="Times New Roman" w:cs="Times New Roman"/>
          <w:sz w:val="28"/>
          <w:szCs w:val="28"/>
        </w:rPr>
        <w:t xml:space="preserve"> </w:t>
      </w:r>
      <w:r w:rsidRPr="007A503D">
        <w:rPr>
          <w:rFonts w:ascii="Times New Roman" w:hAnsi="Times New Roman" w:cs="Times New Roman"/>
          <w:sz w:val="28"/>
          <w:szCs w:val="28"/>
        </w:rPr>
        <w:t xml:space="preserve">Lgs. n. 546/1992 </w:t>
      </w:r>
      <w:r w:rsidR="007A503D" w:rsidRPr="007A503D">
        <w:rPr>
          <w:rFonts w:ascii="Times New Roman" w:hAnsi="Times New Roman" w:cs="Times New Roman"/>
          <w:sz w:val="28"/>
          <w:szCs w:val="28"/>
        </w:rPr>
        <w:t xml:space="preserve">nel disporre che </w:t>
      </w:r>
      <w:r w:rsidR="007A503D" w:rsidRPr="007A503D">
        <w:rPr>
          <w:rFonts w:ascii="Times New Roman" w:hAnsi="Times New Roman" w:cs="Times New Roman"/>
          <w:i/>
          <w:sz w:val="28"/>
          <w:szCs w:val="28"/>
        </w:rPr>
        <w:t>&lt;&lt;</w:t>
      </w:r>
      <w:r w:rsidR="007A503D" w:rsidRPr="007A503D">
        <w:rPr>
          <w:rFonts w:ascii="Times New Roman" w:hAnsi="Times New Roman" w:cs="Times New Roman"/>
          <w:i/>
          <w:color w:val="000000"/>
          <w:sz w:val="28"/>
          <w:szCs w:val="28"/>
        </w:rPr>
        <w:t xml:space="preserve"> Alle impugnazioni delle sentenze delle commissioni tributarie si applicano le disposizioni del titolo III, capo I, del libro II del codice di procedura civile, escluso l' art. 337 e fatto salvo quanto disposto nel presente decreto&gt;&gt;</w:t>
      </w:r>
      <w:r w:rsidR="007A503D" w:rsidRPr="007A503D">
        <w:rPr>
          <w:rFonts w:ascii="Times New Roman" w:hAnsi="Times New Roman" w:cs="Times New Roman"/>
          <w:sz w:val="28"/>
          <w:szCs w:val="28"/>
        </w:rPr>
        <w:t xml:space="preserve"> </w:t>
      </w:r>
      <w:r w:rsidRPr="007A503D">
        <w:rPr>
          <w:rFonts w:ascii="Times New Roman" w:hAnsi="Times New Roman" w:cs="Times New Roman"/>
          <w:sz w:val="28"/>
          <w:szCs w:val="28"/>
        </w:rPr>
        <w:t>prevedeva</w:t>
      </w:r>
      <w:r w:rsidR="007A503D" w:rsidRPr="007A503D">
        <w:rPr>
          <w:rFonts w:ascii="Times New Roman" w:hAnsi="Times New Roman" w:cs="Times New Roman"/>
          <w:sz w:val="28"/>
          <w:szCs w:val="28"/>
        </w:rPr>
        <w:t>, appunto,</w:t>
      </w:r>
      <w:r w:rsidRPr="007A503D">
        <w:rPr>
          <w:rFonts w:ascii="Times New Roman" w:hAnsi="Times New Roman" w:cs="Times New Roman"/>
          <w:sz w:val="28"/>
          <w:szCs w:val="28"/>
        </w:rPr>
        <w:t xml:space="preserve"> l’inapp</w:t>
      </w:r>
      <w:r w:rsidR="007A503D" w:rsidRPr="007A503D">
        <w:rPr>
          <w:rFonts w:ascii="Times New Roman" w:hAnsi="Times New Roman" w:cs="Times New Roman"/>
          <w:sz w:val="28"/>
          <w:szCs w:val="28"/>
        </w:rPr>
        <w:t xml:space="preserve">licabilità dell’art. 337 c.p.c., </w:t>
      </w:r>
      <w:r w:rsidRPr="007A503D">
        <w:rPr>
          <w:rFonts w:ascii="Times New Roman" w:hAnsi="Times New Roman" w:cs="Times New Roman"/>
          <w:sz w:val="28"/>
          <w:szCs w:val="28"/>
        </w:rPr>
        <w:t>si ritenevano inapplicabili al processo tributario anche i correlati articoli 283 e 373 c.p.c., in tema di sospensione di esecutività delle sentenze di primo e di secondo grado.</w:t>
      </w:r>
    </w:p>
    <w:p w:rsidR="00AA4E5A" w:rsidRPr="00846579" w:rsidRDefault="00AA4E5A" w:rsidP="00AA4E5A">
      <w:pPr>
        <w:spacing w:after="0" w:line="360" w:lineRule="auto"/>
        <w:jc w:val="both"/>
        <w:rPr>
          <w:rFonts w:ascii="Times New Roman" w:hAnsi="Times New Roman" w:cs="Times New Roman"/>
          <w:sz w:val="28"/>
          <w:szCs w:val="28"/>
        </w:rPr>
      </w:pPr>
      <w:r w:rsidRPr="00846579">
        <w:rPr>
          <w:rFonts w:ascii="Times New Roman" w:hAnsi="Times New Roman" w:cs="Times New Roman"/>
          <w:sz w:val="28"/>
          <w:szCs w:val="28"/>
        </w:rPr>
        <w:t>Tale mancata previsione ha da sempre suscitato varie critiche in dottrina, costituendo, a giudizio di alcuni, un’irragionevole compressione del diritto di difesa del contribuente espo</w:t>
      </w:r>
      <w:r w:rsidR="00846579" w:rsidRPr="00846579">
        <w:rPr>
          <w:rFonts w:ascii="Times New Roman" w:hAnsi="Times New Roman" w:cs="Times New Roman"/>
          <w:sz w:val="28"/>
          <w:szCs w:val="28"/>
        </w:rPr>
        <w:t xml:space="preserve">sto alle conseguenze </w:t>
      </w:r>
      <w:r w:rsidRPr="00846579">
        <w:rPr>
          <w:rFonts w:ascii="Times New Roman" w:hAnsi="Times New Roman" w:cs="Times New Roman"/>
          <w:sz w:val="28"/>
          <w:szCs w:val="28"/>
        </w:rPr>
        <w:t>dell’esecuzione dell’atto impositivo.</w:t>
      </w:r>
    </w:p>
    <w:p w:rsidR="006F3679" w:rsidRPr="006F3679" w:rsidRDefault="00D14148" w:rsidP="006F3679">
      <w:pPr>
        <w:spacing w:after="0" w:line="360" w:lineRule="auto"/>
        <w:jc w:val="both"/>
        <w:rPr>
          <w:rFonts w:ascii="Times New Roman" w:hAnsi="Times New Roman" w:cs="Times New Roman"/>
          <w:sz w:val="28"/>
          <w:szCs w:val="28"/>
        </w:rPr>
      </w:pPr>
      <w:r w:rsidRPr="006F3679">
        <w:rPr>
          <w:rFonts w:ascii="Times New Roman" w:hAnsi="Times New Roman" w:cs="Times New Roman"/>
          <w:sz w:val="28"/>
          <w:szCs w:val="28"/>
        </w:rPr>
        <w:t xml:space="preserve">E’ con l’intervento della </w:t>
      </w:r>
      <w:r w:rsidRPr="006F3679">
        <w:rPr>
          <w:rFonts w:ascii="Times New Roman" w:hAnsi="Times New Roman" w:cs="Times New Roman"/>
          <w:b/>
          <w:sz w:val="28"/>
          <w:szCs w:val="28"/>
        </w:rPr>
        <w:t>Corte Costituzionale</w:t>
      </w:r>
      <w:r w:rsidR="006F3679" w:rsidRPr="006F3679">
        <w:rPr>
          <w:rFonts w:ascii="Times New Roman" w:hAnsi="Times New Roman" w:cs="Times New Roman"/>
          <w:sz w:val="28"/>
          <w:szCs w:val="28"/>
        </w:rPr>
        <w:t xml:space="preserve">, in particolare con la </w:t>
      </w:r>
      <w:r w:rsidR="006F3679" w:rsidRPr="006F3679">
        <w:rPr>
          <w:rFonts w:ascii="Times New Roman" w:hAnsi="Times New Roman" w:cs="Times New Roman"/>
          <w:b/>
          <w:sz w:val="28"/>
          <w:szCs w:val="28"/>
        </w:rPr>
        <w:t>sentenza n. 217 del 17 giugno 2010</w:t>
      </w:r>
      <w:r w:rsidR="00D17B47">
        <w:rPr>
          <w:rFonts w:ascii="Times New Roman" w:hAnsi="Times New Roman" w:cs="Times New Roman"/>
          <w:b/>
          <w:sz w:val="28"/>
          <w:szCs w:val="28"/>
        </w:rPr>
        <w:t>,</w:t>
      </w:r>
      <w:r w:rsidR="006F3679" w:rsidRPr="006F3679">
        <w:rPr>
          <w:rFonts w:ascii="Times New Roman" w:hAnsi="Times New Roman" w:cs="Times New Roman"/>
          <w:b/>
          <w:sz w:val="28"/>
          <w:szCs w:val="28"/>
        </w:rPr>
        <w:t xml:space="preserve"> </w:t>
      </w:r>
      <w:r w:rsidR="006F3679" w:rsidRPr="006F3679">
        <w:rPr>
          <w:rFonts w:ascii="Times New Roman" w:hAnsi="Times New Roman" w:cs="Times New Roman"/>
          <w:sz w:val="28"/>
          <w:szCs w:val="28"/>
        </w:rPr>
        <w:t xml:space="preserve">che l’orientamento sopra delineato si evolve in senso favorevole all’applicazione dell’art. 373 c.p.c. nel processo tributario. Si giunge, in tal modo, ad una interpretazione costituzionalmente orientata dell’art. 49 del D.lgs. n. 546/1992, con l’estensione al processo tributario dell’applicazione della sospensione cautelare anche nelle fasi successive al primo grado di giudizio. </w:t>
      </w:r>
    </w:p>
    <w:p w:rsidR="003113E8" w:rsidRDefault="005A4135" w:rsidP="00AA4E5A">
      <w:pPr>
        <w:spacing w:after="0" w:line="360" w:lineRule="auto"/>
        <w:jc w:val="both"/>
        <w:rPr>
          <w:rFonts w:ascii="Times New Roman" w:hAnsi="Times New Roman" w:cs="Times New Roman"/>
          <w:b/>
          <w:sz w:val="28"/>
          <w:szCs w:val="28"/>
        </w:rPr>
      </w:pPr>
      <w:r w:rsidRPr="005A4135">
        <w:rPr>
          <w:rFonts w:ascii="Times New Roman" w:hAnsi="Times New Roman" w:cs="Times New Roman"/>
          <w:sz w:val="28"/>
          <w:szCs w:val="28"/>
        </w:rPr>
        <w:t xml:space="preserve">Tale </w:t>
      </w:r>
      <w:r w:rsidRPr="005A4135">
        <w:rPr>
          <w:rFonts w:ascii="Times New Roman" w:hAnsi="Times New Roman" w:cs="Times New Roman"/>
          <w:b/>
          <w:sz w:val="28"/>
          <w:szCs w:val="28"/>
        </w:rPr>
        <w:t>indirizzo</w:t>
      </w:r>
      <w:r>
        <w:rPr>
          <w:rFonts w:ascii="Times New Roman" w:hAnsi="Times New Roman" w:cs="Times New Roman"/>
          <w:sz w:val="28"/>
          <w:szCs w:val="28"/>
        </w:rPr>
        <w:t xml:space="preserve"> viene, poi, di recente </w:t>
      </w:r>
      <w:r w:rsidRPr="005A4135">
        <w:rPr>
          <w:rFonts w:ascii="Times New Roman" w:hAnsi="Times New Roman" w:cs="Times New Roman"/>
          <w:b/>
          <w:sz w:val="28"/>
          <w:szCs w:val="28"/>
        </w:rPr>
        <w:t>ribadito e confermato</w:t>
      </w:r>
      <w:r>
        <w:rPr>
          <w:rFonts w:ascii="Times New Roman" w:hAnsi="Times New Roman" w:cs="Times New Roman"/>
          <w:sz w:val="28"/>
          <w:szCs w:val="28"/>
        </w:rPr>
        <w:t xml:space="preserve"> dalla </w:t>
      </w:r>
      <w:r w:rsidRPr="005A4135">
        <w:rPr>
          <w:rFonts w:ascii="Times New Roman" w:hAnsi="Times New Roman" w:cs="Times New Roman"/>
          <w:b/>
          <w:sz w:val="28"/>
          <w:szCs w:val="28"/>
        </w:rPr>
        <w:t>Corte</w:t>
      </w:r>
      <w:r>
        <w:rPr>
          <w:rFonts w:ascii="Times New Roman" w:hAnsi="Times New Roman" w:cs="Times New Roman"/>
          <w:sz w:val="28"/>
          <w:szCs w:val="28"/>
        </w:rPr>
        <w:t xml:space="preserve"> </w:t>
      </w:r>
      <w:r w:rsidRPr="006F3679">
        <w:rPr>
          <w:rFonts w:ascii="Times New Roman" w:hAnsi="Times New Roman" w:cs="Times New Roman"/>
          <w:b/>
          <w:sz w:val="28"/>
          <w:szCs w:val="28"/>
        </w:rPr>
        <w:t>Costituzionale</w:t>
      </w:r>
      <w:r>
        <w:rPr>
          <w:rFonts w:ascii="Times New Roman" w:hAnsi="Times New Roman" w:cs="Times New Roman"/>
          <w:sz w:val="28"/>
          <w:szCs w:val="28"/>
        </w:rPr>
        <w:t xml:space="preserve"> con la </w:t>
      </w:r>
      <w:r w:rsidRPr="005A4135">
        <w:rPr>
          <w:rFonts w:ascii="Times New Roman" w:hAnsi="Times New Roman" w:cs="Times New Roman"/>
          <w:b/>
          <w:sz w:val="28"/>
          <w:szCs w:val="28"/>
        </w:rPr>
        <w:t>sentenza n. 109 del 26 aprile 2012</w:t>
      </w:r>
      <w:r>
        <w:rPr>
          <w:rFonts w:ascii="Times New Roman" w:hAnsi="Times New Roman" w:cs="Times New Roman"/>
          <w:sz w:val="28"/>
          <w:szCs w:val="28"/>
        </w:rPr>
        <w:t xml:space="preserve"> e con le successive </w:t>
      </w:r>
      <w:r w:rsidRPr="005A4135">
        <w:rPr>
          <w:rFonts w:ascii="Times New Roman" w:hAnsi="Times New Roman" w:cs="Times New Roman"/>
          <w:b/>
          <w:sz w:val="28"/>
          <w:szCs w:val="28"/>
        </w:rPr>
        <w:t>ordinanze</w:t>
      </w:r>
      <w:r w:rsidR="00F0702D">
        <w:rPr>
          <w:rFonts w:ascii="Times New Roman" w:hAnsi="Times New Roman" w:cs="Times New Roman"/>
          <w:b/>
          <w:sz w:val="28"/>
          <w:szCs w:val="28"/>
        </w:rPr>
        <w:t xml:space="preserve"> n. 181 dell’11 luglio 2012 e n. 254 del 15 novembre 2012.</w:t>
      </w:r>
    </w:p>
    <w:p w:rsidR="00AA4E5A" w:rsidRPr="00275456" w:rsidRDefault="001A16EE" w:rsidP="00AA4E5A">
      <w:pPr>
        <w:spacing w:after="0" w:line="360" w:lineRule="auto"/>
        <w:jc w:val="both"/>
        <w:rPr>
          <w:rFonts w:ascii="Times New Roman" w:hAnsi="Times New Roman" w:cs="Times New Roman"/>
          <w:sz w:val="28"/>
          <w:szCs w:val="28"/>
        </w:rPr>
      </w:pPr>
      <w:r w:rsidRPr="001234F1">
        <w:rPr>
          <w:rFonts w:ascii="Times New Roman" w:hAnsi="Times New Roman" w:cs="Times New Roman"/>
          <w:sz w:val="28"/>
          <w:szCs w:val="28"/>
        </w:rPr>
        <w:t>Nonostante</w:t>
      </w:r>
      <w:r w:rsidR="001234F1" w:rsidRPr="001234F1">
        <w:rPr>
          <w:rFonts w:ascii="Times New Roman" w:hAnsi="Times New Roman" w:cs="Times New Roman"/>
          <w:sz w:val="28"/>
          <w:szCs w:val="28"/>
        </w:rPr>
        <w:t xml:space="preserve">, però, le suddette chiare pronunce della Corte Costituzionale, </w:t>
      </w:r>
      <w:r w:rsidR="001234F1" w:rsidRPr="001234F1">
        <w:rPr>
          <w:rFonts w:ascii="Times New Roman" w:hAnsi="Times New Roman" w:cs="Times New Roman"/>
          <w:b/>
          <w:sz w:val="28"/>
          <w:szCs w:val="28"/>
        </w:rPr>
        <w:t>l’orientamento della</w:t>
      </w:r>
      <w:r w:rsidR="001234F1" w:rsidRPr="001234F1">
        <w:rPr>
          <w:rFonts w:ascii="Times New Roman" w:hAnsi="Times New Roman" w:cs="Times New Roman"/>
          <w:sz w:val="28"/>
          <w:szCs w:val="28"/>
        </w:rPr>
        <w:t xml:space="preserve"> </w:t>
      </w:r>
      <w:r w:rsidR="001234F1" w:rsidRPr="001234F1">
        <w:rPr>
          <w:rFonts w:ascii="Times New Roman" w:hAnsi="Times New Roman" w:cs="Times New Roman"/>
          <w:b/>
          <w:sz w:val="28"/>
          <w:szCs w:val="28"/>
        </w:rPr>
        <w:t xml:space="preserve">giurisprudenza di legittimità e di merito non è mai stato univoco sul punto. </w:t>
      </w:r>
      <w:r w:rsidR="001234F1" w:rsidRPr="001234F1">
        <w:rPr>
          <w:rFonts w:ascii="Times New Roman" w:hAnsi="Times New Roman" w:cs="Times New Roman"/>
          <w:sz w:val="28"/>
          <w:szCs w:val="28"/>
        </w:rPr>
        <w:t xml:space="preserve">Ed infatti, a sentenze favorevoli alla sospensione dell’esecutività delle sentenze impugnate in primo e secondo </w:t>
      </w:r>
      <w:r w:rsidR="001234F1" w:rsidRPr="006B66C5">
        <w:rPr>
          <w:rFonts w:ascii="Times New Roman" w:hAnsi="Times New Roman" w:cs="Times New Roman"/>
          <w:sz w:val="28"/>
          <w:szCs w:val="28"/>
        </w:rPr>
        <w:t>grado</w:t>
      </w:r>
      <w:r w:rsidR="00AA4E5A" w:rsidRPr="006B66C5">
        <w:rPr>
          <w:rFonts w:ascii="Times New Roman" w:hAnsi="Times New Roman" w:cs="Times New Roman"/>
          <w:sz w:val="28"/>
          <w:szCs w:val="28"/>
        </w:rPr>
        <w:t xml:space="preserve"> (</w:t>
      </w:r>
      <w:r w:rsidR="00AA4E5A" w:rsidRPr="006B66C5">
        <w:rPr>
          <w:rFonts w:ascii="Times New Roman" w:hAnsi="Times New Roman" w:cs="Times New Roman"/>
          <w:i/>
          <w:sz w:val="28"/>
          <w:szCs w:val="28"/>
        </w:rPr>
        <w:t>ex multis</w:t>
      </w:r>
      <w:r w:rsidR="00AA4E5A" w:rsidRPr="006B66C5">
        <w:rPr>
          <w:rFonts w:ascii="Times New Roman" w:hAnsi="Times New Roman" w:cs="Times New Roman"/>
          <w:sz w:val="28"/>
          <w:szCs w:val="28"/>
        </w:rPr>
        <w:t>, sentenza</w:t>
      </w:r>
      <w:r w:rsidR="00DD4A85" w:rsidRPr="006B66C5">
        <w:rPr>
          <w:rFonts w:ascii="Times New Roman" w:hAnsi="Times New Roman" w:cs="Times New Roman"/>
          <w:sz w:val="28"/>
          <w:szCs w:val="28"/>
        </w:rPr>
        <w:t xml:space="preserve"> Cass.</w:t>
      </w:r>
      <w:r w:rsidR="00AA4E5A" w:rsidRPr="006B66C5">
        <w:rPr>
          <w:rFonts w:ascii="Times New Roman" w:hAnsi="Times New Roman" w:cs="Times New Roman"/>
          <w:sz w:val="28"/>
          <w:szCs w:val="28"/>
        </w:rPr>
        <w:t xml:space="preserve"> n. 2845</w:t>
      </w:r>
      <w:r w:rsidR="00DD4A85" w:rsidRPr="006B66C5">
        <w:rPr>
          <w:rFonts w:ascii="Times New Roman" w:hAnsi="Times New Roman" w:cs="Times New Roman"/>
          <w:sz w:val="28"/>
          <w:szCs w:val="28"/>
        </w:rPr>
        <w:t xml:space="preserve"> del 24 febbraio 2012;</w:t>
      </w:r>
      <w:r w:rsidR="00AA4E5A" w:rsidRPr="006B66C5">
        <w:rPr>
          <w:rFonts w:ascii="Times New Roman" w:hAnsi="Times New Roman" w:cs="Times New Roman"/>
          <w:sz w:val="28"/>
          <w:szCs w:val="28"/>
        </w:rPr>
        <w:t xml:space="preserve"> </w:t>
      </w:r>
      <w:r w:rsidR="00DD4A85" w:rsidRPr="006B66C5">
        <w:rPr>
          <w:rFonts w:ascii="Times New Roman" w:hAnsi="Times New Roman" w:cs="Times New Roman"/>
          <w:sz w:val="28"/>
          <w:szCs w:val="28"/>
        </w:rPr>
        <w:t xml:space="preserve">ordinanza </w:t>
      </w:r>
      <w:r w:rsidR="00AA4E5A" w:rsidRPr="006B66C5">
        <w:rPr>
          <w:rFonts w:ascii="Times New Roman" w:hAnsi="Times New Roman" w:cs="Times New Roman"/>
          <w:sz w:val="28"/>
          <w:szCs w:val="28"/>
        </w:rPr>
        <w:t>C</w:t>
      </w:r>
      <w:r w:rsidR="00DD4A85" w:rsidRPr="006B66C5">
        <w:rPr>
          <w:rFonts w:ascii="Times New Roman" w:hAnsi="Times New Roman" w:cs="Times New Roman"/>
          <w:sz w:val="28"/>
          <w:szCs w:val="28"/>
        </w:rPr>
        <w:t>.</w:t>
      </w:r>
      <w:r w:rsidR="00AA4E5A" w:rsidRPr="006B66C5">
        <w:rPr>
          <w:rFonts w:ascii="Times New Roman" w:hAnsi="Times New Roman" w:cs="Times New Roman"/>
          <w:sz w:val="28"/>
          <w:szCs w:val="28"/>
        </w:rPr>
        <w:t>T</w:t>
      </w:r>
      <w:r w:rsidR="00DD4A85" w:rsidRPr="006B66C5">
        <w:rPr>
          <w:rFonts w:ascii="Times New Roman" w:hAnsi="Times New Roman" w:cs="Times New Roman"/>
          <w:sz w:val="28"/>
          <w:szCs w:val="28"/>
        </w:rPr>
        <w:t>.</w:t>
      </w:r>
      <w:r w:rsidR="00AA4E5A" w:rsidRPr="006B66C5">
        <w:rPr>
          <w:rFonts w:ascii="Times New Roman" w:hAnsi="Times New Roman" w:cs="Times New Roman"/>
          <w:sz w:val="28"/>
          <w:szCs w:val="28"/>
        </w:rPr>
        <w:t>R</w:t>
      </w:r>
      <w:r w:rsidR="00DD4A85" w:rsidRPr="006B66C5">
        <w:rPr>
          <w:rFonts w:ascii="Times New Roman" w:hAnsi="Times New Roman" w:cs="Times New Roman"/>
          <w:sz w:val="28"/>
          <w:szCs w:val="28"/>
        </w:rPr>
        <w:t xml:space="preserve">. </w:t>
      </w:r>
      <w:r w:rsidR="00AA4E5A" w:rsidRPr="006B66C5">
        <w:rPr>
          <w:rFonts w:ascii="Times New Roman" w:hAnsi="Times New Roman" w:cs="Times New Roman"/>
          <w:sz w:val="28"/>
          <w:szCs w:val="28"/>
        </w:rPr>
        <w:t xml:space="preserve"> Lazio n. 65</w:t>
      </w:r>
      <w:r w:rsidR="006B66C5" w:rsidRPr="006B66C5">
        <w:rPr>
          <w:rFonts w:ascii="Times New Roman" w:hAnsi="Times New Roman" w:cs="Times New Roman"/>
          <w:sz w:val="28"/>
          <w:szCs w:val="28"/>
        </w:rPr>
        <w:t xml:space="preserve"> del 2 maggio </w:t>
      </w:r>
      <w:r w:rsidR="00AA4E5A" w:rsidRPr="006B66C5">
        <w:rPr>
          <w:rFonts w:ascii="Times New Roman" w:hAnsi="Times New Roman" w:cs="Times New Roman"/>
          <w:sz w:val="28"/>
          <w:szCs w:val="28"/>
        </w:rPr>
        <w:t xml:space="preserve">2013; </w:t>
      </w:r>
      <w:r w:rsidR="006B66C5" w:rsidRPr="006B66C5">
        <w:rPr>
          <w:rFonts w:ascii="Times New Roman" w:hAnsi="Times New Roman" w:cs="Times New Roman"/>
          <w:sz w:val="28"/>
          <w:szCs w:val="28"/>
        </w:rPr>
        <w:t xml:space="preserve">decreto </w:t>
      </w:r>
      <w:r w:rsidR="00AA4E5A" w:rsidRPr="006B66C5">
        <w:rPr>
          <w:rFonts w:ascii="Times New Roman" w:hAnsi="Times New Roman" w:cs="Times New Roman"/>
          <w:sz w:val="28"/>
          <w:szCs w:val="28"/>
        </w:rPr>
        <w:t>C</w:t>
      </w:r>
      <w:r w:rsidR="006B66C5" w:rsidRPr="006B66C5">
        <w:rPr>
          <w:rFonts w:ascii="Times New Roman" w:hAnsi="Times New Roman" w:cs="Times New Roman"/>
          <w:sz w:val="28"/>
          <w:szCs w:val="28"/>
        </w:rPr>
        <w:t>.</w:t>
      </w:r>
      <w:r w:rsidR="00AA4E5A" w:rsidRPr="006B66C5">
        <w:rPr>
          <w:rFonts w:ascii="Times New Roman" w:hAnsi="Times New Roman" w:cs="Times New Roman"/>
          <w:sz w:val="28"/>
          <w:szCs w:val="28"/>
        </w:rPr>
        <w:t>T</w:t>
      </w:r>
      <w:r w:rsidR="006B66C5" w:rsidRPr="006B66C5">
        <w:rPr>
          <w:rFonts w:ascii="Times New Roman" w:hAnsi="Times New Roman" w:cs="Times New Roman"/>
          <w:sz w:val="28"/>
          <w:szCs w:val="28"/>
        </w:rPr>
        <w:t>.</w:t>
      </w:r>
      <w:r w:rsidR="00AA4E5A" w:rsidRPr="006B66C5">
        <w:rPr>
          <w:rFonts w:ascii="Times New Roman" w:hAnsi="Times New Roman" w:cs="Times New Roman"/>
          <w:sz w:val="28"/>
          <w:szCs w:val="28"/>
        </w:rPr>
        <w:t>R</w:t>
      </w:r>
      <w:r w:rsidR="006B66C5" w:rsidRPr="006B66C5">
        <w:rPr>
          <w:rFonts w:ascii="Times New Roman" w:hAnsi="Times New Roman" w:cs="Times New Roman"/>
          <w:sz w:val="28"/>
          <w:szCs w:val="28"/>
        </w:rPr>
        <w:t>.</w:t>
      </w:r>
      <w:r w:rsidR="00AA4E5A" w:rsidRPr="006B66C5">
        <w:rPr>
          <w:rFonts w:ascii="Times New Roman" w:hAnsi="Times New Roman" w:cs="Times New Roman"/>
          <w:sz w:val="28"/>
          <w:szCs w:val="28"/>
        </w:rPr>
        <w:t xml:space="preserve"> Lazio n. 25</w:t>
      </w:r>
      <w:r w:rsidR="006B66C5" w:rsidRPr="006B66C5">
        <w:rPr>
          <w:rFonts w:ascii="Times New Roman" w:hAnsi="Times New Roman" w:cs="Times New Roman"/>
          <w:sz w:val="28"/>
          <w:szCs w:val="28"/>
        </w:rPr>
        <w:t xml:space="preserve"> del 25 ottobre </w:t>
      </w:r>
      <w:r w:rsidR="00AA4E5A" w:rsidRPr="006B66C5">
        <w:rPr>
          <w:rFonts w:ascii="Times New Roman" w:hAnsi="Times New Roman" w:cs="Times New Roman"/>
          <w:sz w:val="28"/>
          <w:szCs w:val="28"/>
        </w:rPr>
        <w:t xml:space="preserve">2012) </w:t>
      </w:r>
      <w:r w:rsidR="00275456" w:rsidRPr="006B66C5">
        <w:rPr>
          <w:rFonts w:ascii="Times New Roman" w:hAnsi="Times New Roman" w:cs="Times New Roman"/>
          <w:sz w:val="28"/>
          <w:szCs w:val="28"/>
        </w:rPr>
        <w:t>si sono contrapposte sentenze</w:t>
      </w:r>
      <w:r w:rsidR="00AA4E5A" w:rsidRPr="006B66C5">
        <w:rPr>
          <w:rFonts w:ascii="Times New Roman" w:hAnsi="Times New Roman" w:cs="Times New Roman"/>
          <w:sz w:val="28"/>
          <w:szCs w:val="28"/>
        </w:rPr>
        <w:t xml:space="preserve"> di segno </w:t>
      </w:r>
      <w:r w:rsidR="00AA4E5A" w:rsidRPr="00950B0A">
        <w:rPr>
          <w:rFonts w:ascii="Times New Roman" w:hAnsi="Times New Roman" w:cs="Times New Roman"/>
          <w:sz w:val="28"/>
          <w:szCs w:val="28"/>
        </w:rPr>
        <w:t>opposto (</w:t>
      </w:r>
      <w:r w:rsidR="00275456" w:rsidRPr="00950B0A">
        <w:rPr>
          <w:rFonts w:ascii="Times New Roman" w:hAnsi="Times New Roman" w:cs="Times New Roman"/>
          <w:i/>
          <w:sz w:val="28"/>
          <w:szCs w:val="28"/>
        </w:rPr>
        <w:t>ex multis</w:t>
      </w:r>
      <w:r w:rsidR="00275456" w:rsidRPr="00950B0A">
        <w:rPr>
          <w:rFonts w:ascii="Times New Roman" w:hAnsi="Times New Roman" w:cs="Times New Roman"/>
          <w:sz w:val="28"/>
          <w:szCs w:val="28"/>
        </w:rPr>
        <w:t xml:space="preserve">, </w:t>
      </w:r>
      <w:r w:rsidR="006B66C5" w:rsidRPr="00950B0A">
        <w:rPr>
          <w:rFonts w:ascii="Times New Roman" w:hAnsi="Times New Roman" w:cs="Times New Roman"/>
          <w:sz w:val="28"/>
          <w:szCs w:val="28"/>
        </w:rPr>
        <w:t xml:space="preserve">sentenza Cass. </w:t>
      </w:r>
      <w:r w:rsidR="00AA4E5A" w:rsidRPr="00950B0A">
        <w:rPr>
          <w:rFonts w:ascii="Times New Roman" w:hAnsi="Times New Roman" w:cs="Times New Roman"/>
          <w:sz w:val="28"/>
          <w:szCs w:val="28"/>
        </w:rPr>
        <w:t>n. 21121</w:t>
      </w:r>
      <w:r w:rsidR="006B66C5" w:rsidRPr="00950B0A">
        <w:rPr>
          <w:rFonts w:ascii="Times New Roman" w:hAnsi="Times New Roman" w:cs="Times New Roman"/>
          <w:sz w:val="28"/>
          <w:szCs w:val="28"/>
        </w:rPr>
        <w:t xml:space="preserve"> del 13 ottobre </w:t>
      </w:r>
      <w:r w:rsidR="00AA4E5A" w:rsidRPr="00950B0A">
        <w:rPr>
          <w:rFonts w:ascii="Times New Roman" w:hAnsi="Times New Roman" w:cs="Times New Roman"/>
          <w:sz w:val="28"/>
          <w:szCs w:val="28"/>
        </w:rPr>
        <w:t xml:space="preserve">2010; </w:t>
      </w:r>
      <w:r w:rsidR="006B66C5" w:rsidRPr="00950B0A">
        <w:rPr>
          <w:rFonts w:ascii="Times New Roman" w:hAnsi="Times New Roman" w:cs="Times New Roman"/>
          <w:sz w:val="28"/>
          <w:szCs w:val="28"/>
        </w:rPr>
        <w:t xml:space="preserve">ordinanza C.T.R.  Lazio </w:t>
      </w:r>
      <w:r w:rsidR="00AA4E5A" w:rsidRPr="00950B0A">
        <w:rPr>
          <w:rFonts w:ascii="Times New Roman" w:hAnsi="Times New Roman" w:cs="Times New Roman"/>
          <w:sz w:val="28"/>
          <w:szCs w:val="28"/>
        </w:rPr>
        <w:t>n. 3</w:t>
      </w:r>
      <w:r w:rsidR="00814839" w:rsidRPr="00950B0A">
        <w:rPr>
          <w:rFonts w:ascii="Times New Roman" w:hAnsi="Times New Roman" w:cs="Times New Roman"/>
          <w:sz w:val="28"/>
          <w:szCs w:val="28"/>
        </w:rPr>
        <w:t xml:space="preserve"> del 12 gennaio </w:t>
      </w:r>
      <w:r w:rsidR="00AA4E5A" w:rsidRPr="00950B0A">
        <w:rPr>
          <w:rFonts w:ascii="Times New Roman" w:hAnsi="Times New Roman" w:cs="Times New Roman"/>
          <w:sz w:val="28"/>
          <w:szCs w:val="28"/>
        </w:rPr>
        <w:t>2</w:t>
      </w:r>
      <w:r w:rsidR="00950B0A" w:rsidRPr="00950B0A">
        <w:rPr>
          <w:rFonts w:ascii="Times New Roman" w:hAnsi="Times New Roman" w:cs="Times New Roman"/>
          <w:sz w:val="28"/>
          <w:szCs w:val="28"/>
        </w:rPr>
        <w:t>011).</w:t>
      </w:r>
    </w:p>
    <w:p w:rsidR="00CE2275" w:rsidRPr="00CE2275" w:rsidRDefault="000411D7" w:rsidP="00CE2275">
      <w:pPr>
        <w:spacing w:after="0" w:line="360" w:lineRule="auto"/>
        <w:jc w:val="both"/>
        <w:rPr>
          <w:rFonts w:ascii="Times New Roman" w:hAnsi="Times New Roman" w:cs="Times New Roman"/>
          <w:sz w:val="28"/>
          <w:szCs w:val="28"/>
        </w:rPr>
      </w:pPr>
      <w:r w:rsidRPr="000411D7">
        <w:rPr>
          <w:rFonts w:ascii="Times New Roman" w:hAnsi="Times New Roman" w:cs="Times New Roman"/>
          <w:sz w:val="28"/>
          <w:szCs w:val="28"/>
        </w:rPr>
        <w:lastRenderedPageBreak/>
        <w:t>Adesso,</w:t>
      </w:r>
      <w:r w:rsidR="00D76D57" w:rsidRPr="000411D7">
        <w:rPr>
          <w:rFonts w:ascii="Times New Roman" w:hAnsi="Times New Roman" w:cs="Times New Roman"/>
          <w:sz w:val="28"/>
          <w:szCs w:val="28"/>
        </w:rPr>
        <w:t xml:space="preserve"> con le modifiche </w:t>
      </w:r>
      <w:r w:rsidRPr="00CE2275">
        <w:rPr>
          <w:rFonts w:ascii="Times New Roman" w:hAnsi="Times New Roman" w:cs="Times New Roman"/>
          <w:sz w:val="28"/>
          <w:szCs w:val="28"/>
        </w:rPr>
        <w:t>apportate</w:t>
      </w:r>
      <w:r w:rsidR="00D76D57" w:rsidRPr="00CE2275">
        <w:rPr>
          <w:rFonts w:ascii="Times New Roman" w:hAnsi="Times New Roman" w:cs="Times New Roman"/>
          <w:sz w:val="28"/>
          <w:szCs w:val="28"/>
        </w:rPr>
        <w:t xml:space="preserve"> dal decreto di riforma del contenzioso tributario, </w:t>
      </w:r>
      <w:r w:rsidR="00CE2275" w:rsidRPr="00CE2275">
        <w:rPr>
          <w:rFonts w:ascii="Times New Roman" w:hAnsi="Times New Roman" w:cs="Times New Roman"/>
          <w:sz w:val="28"/>
          <w:szCs w:val="28"/>
        </w:rPr>
        <w:t>che ha ripreso, nel caso di specie, la mia proposta legislativa (disegno di legge della Sen. Gambaro sulla riforma del processo tributario, presentato al Senato il 06 agosto</w:t>
      </w:r>
    </w:p>
    <w:p w:rsidR="00D76D57" w:rsidRPr="00CE2275" w:rsidRDefault="00CE2275" w:rsidP="00CE2275">
      <w:pPr>
        <w:spacing w:after="0" w:line="360" w:lineRule="auto"/>
        <w:jc w:val="both"/>
        <w:rPr>
          <w:rFonts w:ascii="Times New Roman" w:hAnsi="Times New Roman" w:cs="Times New Roman"/>
          <w:sz w:val="28"/>
          <w:szCs w:val="28"/>
        </w:rPr>
      </w:pPr>
      <w:r w:rsidRPr="00CE2275">
        <w:rPr>
          <w:rFonts w:ascii="Times New Roman" w:hAnsi="Times New Roman" w:cs="Times New Roman"/>
          <w:sz w:val="28"/>
          <w:szCs w:val="28"/>
        </w:rPr>
        <w:t xml:space="preserve">2014 n. 1593) </w:t>
      </w:r>
      <w:r w:rsidR="00D76D57" w:rsidRPr="00CE2275">
        <w:rPr>
          <w:rFonts w:ascii="Times New Roman" w:hAnsi="Times New Roman" w:cs="Times New Roman"/>
          <w:sz w:val="28"/>
          <w:szCs w:val="28"/>
        </w:rPr>
        <w:t>la possibilità di richiedere</w:t>
      </w:r>
      <w:r w:rsidR="000411D7" w:rsidRPr="00CE2275">
        <w:rPr>
          <w:rFonts w:ascii="Times New Roman" w:hAnsi="Times New Roman" w:cs="Times New Roman"/>
          <w:sz w:val="28"/>
          <w:szCs w:val="28"/>
        </w:rPr>
        <w:t xml:space="preserve"> non solo</w:t>
      </w:r>
      <w:r w:rsidR="00D76D57" w:rsidRPr="00CE2275">
        <w:rPr>
          <w:rFonts w:ascii="Times New Roman" w:hAnsi="Times New Roman" w:cs="Times New Roman"/>
          <w:sz w:val="28"/>
          <w:szCs w:val="28"/>
        </w:rPr>
        <w:t xml:space="preserve"> la sospensione della sentenza </w:t>
      </w:r>
      <w:r w:rsidR="000411D7" w:rsidRPr="00CE2275">
        <w:rPr>
          <w:rFonts w:ascii="Times New Roman" w:hAnsi="Times New Roman" w:cs="Times New Roman"/>
          <w:sz w:val="28"/>
          <w:szCs w:val="28"/>
        </w:rPr>
        <w:t>impugnata ai sensi degli artt. 283 e 373 c.p.c., ma anche la so</w:t>
      </w:r>
      <w:r w:rsidR="004B1024" w:rsidRPr="00CE2275">
        <w:rPr>
          <w:rFonts w:ascii="Times New Roman" w:hAnsi="Times New Roman" w:cs="Times New Roman"/>
          <w:sz w:val="28"/>
          <w:szCs w:val="28"/>
        </w:rPr>
        <w:t>sp</w:t>
      </w:r>
      <w:r w:rsidR="000411D7" w:rsidRPr="00CE2275">
        <w:rPr>
          <w:rFonts w:ascii="Times New Roman" w:hAnsi="Times New Roman" w:cs="Times New Roman"/>
          <w:sz w:val="28"/>
          <w:szCs w:val="28"/>
        </w:rPr>
        <w:t>ensione</w:t>
      </w:r>
      <w:r w:rsidR="00D76D57" w:rsidRPr="00CE2275">
        <w:rPr>
          <w:rFonts w:ascii="Times New Roman" w:hAnsi="Times New Roman" w:cs="Times New Roman"/>
          <w:sz w:val="28"/>
          <w:szCs w:val="28"/>
        </w:rPr>
        <w:t xml:space="preserve"> </w:t>
      </w:r>
      <w:r w:rsidR="0034134D" w:rsidRPr="00CE2275">
        <w:rPr>
          <w:rFonts w:ascii="Times New Roman" w:hAnsi="Times New Roman" w:cs="Times New Roman"/>
          <w:sz w:val="28"/>
          <w:szCs w:val="28"/>
        </w:rPr>
        <w:t>dell’atto impugnato per evitare le iscrizioni a ruolo da parte dell’Ufficio</w:t>
      </w:r>
      <w:r w:rsidR="008C7CF8">
        <w:rPr>
          <w:rFonts w:ascii="Times New Roman" w:hAnsi="Times New Roman" w:cs="Times New Roman"/>
          <w:sz w:val="28"/>
          <w:szCs w:val="28"/>
        </w:rPr>
        <w:t>,</w:t>
      </w:r>
      <w:r w:rsidR="0034134D" w:rsidRPr="00CE2275">
        <w:rPr>
          <w:rFonts w:ascii="Times New Roman" w:hAnsi="Times New Roman" w:cs="Times New Roman"/>
          <w:sz w:val="28"/>
          <w:szCs w:val="28"/>
        </w:rPr>
        <w:t xml:space="preserve"> ai sensi e per gli effetti dell’art. 68, comma 1, lett. a), b) e c) del D. Lgs. n. 546/1992, diventa</w:t>
      </w:r>
      <w:r w:rsidR="00D76D57" w:rsidRPr="00CE2275">
        <w:rPr>
          <w:rFonts w:ascii="Times New Roman" w:hAnsi="Times New Roman" w:cs="Times New Roman"/>
          <w:sz w:val="28"/>
          <w:szCs w:val="28"/>
        </w:rPr>
        <w:t xml:space="preserve"> norma. </w:t>
      </w:r>
    </w:p>
    <w:p w:rsidR="00D76D57" w:rsidRPr="00F639CA" w:rsidRDefault="00D76D57" w:rsidP="00D76D57">
      <w:pPr>
        <w:spacing w:after="0" w:line="360" w:lineRule="auto"/>
        <w:jc w:val="both"/>
        <w:rPr>
          <w:rFonts w:ascii="Times New Roman" w:hAnsi="Times New Roman" w:cs="Times New Roman"/>
          <w:sz w:val="28"/>
          <w:szCs w:val="28"/>
        </w:rPr>
      </w:pPr>
      <w:r w:rsidRPr="00F639CA">
        <w:rPr>
          <w:rFonts w:ascii="Times New Roman" w:hAnsi="Times New Roman" w:cs="Times New Roman"/>
          <w:sz w:val="28"/>
          <w:szCs w:val="28"/>
        </w:rPr>
        <w:t xml:space="preserve">Ciò, pertanto, significa che dopo la sentenza di primo grado, in base alle nuove disposizioni l’appellante (e anche l’ufficio impositore) può chiedere alla commissione </w:t>
      </w:r>
      <w:r w:rsidR="00F639CA" w:rsidRPr="00F639CA">
        <w:rPr>
          <w:rFonts w:ascii="Times New Roman" w:hAnsi="Times New Roman" w:cs="Times New Roman"/>
          <w:sz w:val="28"/>
          <w:szCs w:val="28"/>
        </w:rPr>
        <w:t xml:space="preserve">tributaria </w:t>
      </w:r>
      <w:r w:rsidRPr="00F639CA">
        <w:rPr>
          <w:rFonts w:ascii="Times New Roman" w:hAnsi="Times New Roman" w:cs="Times New Roman"/>
          <w:sz w:val="28"/>
          <w:szCs w:val="28"/>
        </w:rPr>
        <w:t>regionale di sospendere in tutto o in parte l’esecutività della sentenza impugnata. A questo fine devono sussistere gravi e fondati motivi. Viene</w:t>
      </w:r>
      <w:r w:rsidR="00F639CA" w:rsidRPr="00F639CA">
        <w:rPr>
          <w:rFonts w:ascii="Times New Roman" w:hAnsi="Times New Roman" w:cs="Times New Roman"/>
          <w:sz w:val="28"/>
          <w:szCs w:val="28"/>
        </w:rPr>
        <w:t>,</w:t>
      </w:r>
      <w:r w:rsidRPr="00F639CA">
        <w:rPr>
          <w:rFonts w:ascii="Times New Roman" w:hAnsi="Times New Roman" w:cs="Times New Roman"/>
          <w:sz w:val="28"/>
          <w:szCs w:val="28"/>
        </w:rPr>
        <w:t xml:space="preserve"> poi</w:t>
      </w:r>
      <w:r w:rsidR="00F639CA" w:rsidRPr="00F639CA">
        <w:rPr>
          <w:rFonts w:ascii="Times New Roman" w:hAnsi="Times New Roman" w:cs="Times New Roman"/>
          <w:sz w:val="28"/>
          <w:szCs w:val="28"/>
        </w:rPr>
        <w:t>,</w:t>
      </w:r>
      <w:r w:rsidRPr="00F639CA">
        <w:rPr>
          <w:rFonts w:ascii="Times New Roman" w:hAnsi="Times New Roman" w:cs="Times New Roman"/>
          <w:sz w:val="28"/>
          <w:szCs w:val="28"/>
        </w:rPr>
        <w:t xml:space="preserve"> previsto che il contribuente possa comunque chiedere la sospensione dell’esecuzione dell’atto se da questa gli derivi un danno grave e irreparabile.</w:t>
      </w:r>
    </w:p>
    <w:p w:rsidR="00D76D57" w:rsidRPr="00AA7153" w:rsidRDefault="00D76D57" w:rsidP="00D76D57">
      <w:pPr>
        <w:spacing w:after="0" w:line="360" w:lineRule="auto"/>
        <w:jc w:val="both"/>
        <w:rPr>
          <w:rFonts w:ascii="Times New Roman" w:hAnsi="Times New Roman" w:cs="Times New Roman"/>
          <w:sz w:val="28"/>
          <w:szCs w:val="28"/>
        </w:rPr>
      </w:pPr>
      <w:r w:rsidRPr="00AA7153">
        <w:rPr>
          <w:rFonts w:ascii="Times New Roman" w:hAnsi="Times New Roman" w:cs="Times New Roman"/>
          <w:sz w:val="28"/>
          <w:szCs w:val="28"/>
        </w:rPr>
        <w:t>Invece, dopo la sentenza di secondo grado, la parte che ha proposto ricorso per cassazione può chiedere alla commissione</w:t>
      </w:r>
      <w:r w:rsidR="00DF32BD" w:rsidRPr="00AA7153">
        <w:rPr>
          <w:rFonts w:ascii="Times New Roman" w:hAnsi="Times New Roman" w:cs="Times New Roman"/>
          <w:sz w:val="28"/>
          <w:szCs w:val="28"/>
        </w:rPr>
        <w:t xml:space="preserve"> tributaria</w:t>
      </w:r>
      <w:r w:rsidRPr="00AA7153">
        <w:rPr>
          <w:rFonts w:ascii="Times New Roman" w:hAnsi="Times New Roman" w:cs="Times New Roman"/>
          <w:sz w:val="28"/>
          <w:szCs w:val="28"/>
        </w:rPr>
        <w:t xml:space="preserve"> che ha pronunciato la sentenza di sospenderne in tutto o in parte l’esecutività laddove</w:t>
      </w:r>
      <w:r w:rsidR="008C7CF8">
        <w:rPr>
          <w:rFonts w:ascii="Times New Roman" w:hAnsi="Times New Roman" w:cs="Times New Roman"/>
          <w:sz w:val="28"/>
          <w:szCs w:val="28"/>
        </w:rPr>
        <w:t>,</w:t>
      </w:r>
      <w:r w:rsidRPr="00AA7153">
        <w:rPr>
          <w:rFonts w:ascii="Times New Roman" w:hAnsi="Times New Roman" w:cs="Times New Roman"/>
          <w:sz w:val="28"/>
          <w:szCs w:val="28"/>
        </w:rPr>
        <w:t xml:space="preserve"> però</w:t>
      </w:r>
      <w:r w:rsidR="008C7CF8">
        <w:rPr>
          <w:rFonts w:ascii="Times New Roman" w:hAnsi="Times New Roman" w:cs="Times New Roman"/>
          <w:sz w:val="28"/>
          <w:szCs w:val="28"/>
        </w:rPr>
        <w:t>,</w:t>
      </w:r>
      <w:r w:rsidRPr="00AA7153">
        <w:rPr>
          <w:rFonts w:ascii="Times New Roman" w:hAnsi="Times New Roman" w:cs="Times New Roman"/>
          <w:sz w:val="28"/>
          <w:szCs w:val="28"/>
        </w:rPr>
        <w:t xml:space="preserve"> a differenza di quella di primo grado, in questa ipotesi occorre provare il </w:t>
      </w:r>
      <w:r w:rsidRPr="00AA7153">
        <w:rPr>
          <w:rFonts w:ascii="Times New Roman" w:hAnsi="Times New Roman" w:cs="Times New Roman"/>
          <w:b/>
          <w:sz w:val="28"/>
          <w:szCs w:val="28"/>
        </w:rPr>
        <w:t>danno grave e irreparabile e non i gravi e fondati motivi</w:t>
      </w:r>
      <w:r w:rsidRPr="00AA7153">
        <w:rPr>
          <w:rFonts w:ascii="Times New Roman" w:hAnsi="Times New Roman" w:cs="Times New Roman"/>
          <w:sz w:val="28"/>
          <w:szCs w:val="28"/>
        </w:rPr>
        <w:t>. Resta ferma, invece, come per la fase precedente, la possibilità per il contribuente di chiedere comunque la sospensione dell’esecuzione dell’atto se da questa può derivargli un danno grave e irreparabile.</w:t>
      </w:r>
    </w:p>
    <w:p w:rsidR="0029604A" w:rsidRPr="00D335B0" w:rsidRDefault="00A90877" w:rsidP="00D335B0">
      <w:pPr>
        <w:spacing w:after="0" w:line="360" w:lineRule="auto"/>
        <w:jc w:val="both"/>
        <w:rPr>
          <w:rFonts w:ascii="Times New Roman" w:hAnsi="Times New Roman" w:cs="Times New Roman"/>
          <w:sz w:val="28"/>
          <w:szCs w:val="28"/>
        </w:rPr>
      </w:pPr>
      <w:r w:rsidRPr="00B80F50">
        <w:rPr>
          <w:rFonts w:ascii="Times New Roman" w:hAnsi="Times New Roman" w:cs="Times New Roman"/>
          <w:sz w:val="28"/>
          <w:szCs w:val="28"/>
        </w:rPr>
        <w:t>Ed allora, nel dettaglio, in sostituzione del vecchio art. 52 del D.</w:t>
      </w:r>
      <w:r w:rsidR="00373DE6" w:rsidRPr="00B80F50">
        <w:rPr>
          <w:rFonts w:ascii="Times New Roman" w:hAnsi="Times New Roman" w:cs="Times New Roman"/>
          <w:sz w:val="28"/>
          <w:szCs w:val="28"/>
        </w:rPr>
        <w:t xml:space="preserve"> L</w:t>
      </w:r>
      <w:r w:rsidRPr="00B80F50">
        <w:rPr>
          <w:rFonts w:ascii="Times New Roman" w:hAnsi="Times New Roman" w:cs="Times New Roman"/>
          <w:sz w:val="28"/>
          <w:szCs w:val="28"/>
        </w:rPr>
        <w:t>gs. 546/</w:t>
      </w:r>
      <w:r w:rsidR="007967E3" w:rsidRPr="00B80F50">
        <w:rPr>
          <w:rFonts w:ascii="Times New Roman" w:hAnsi="Times New Roman" w:cs="Times New Roman"/>
          <w:sz w:val="28"/>
          <w:szCs w:val="28"/>
        </w:rPr>
        <w:t>19</w:t>
      </w:r>
      <w:r w:rsidRPr="00B80F50">
        <w:rPr>
          <w:rFonts w:ascii="Times New Roman" w:hAnsi="Times New Roman" w:cs="Times New Roman"/>
          <w:sz w:val="28"/>
          <w:szCs w:val="28"/>
        </w:rPr>
        <w:t xml:space="preserve">92, con il </w:t>
      </w:r>
      <w:r w:rsidRPr="00B80F50">
        <w:rPr>
          <w:rFonts w:ascii="Times New Roman" w:hAnsi="Times New Roman" w:cs="Times New Roman"/>
          <w:b/>
          <w:sz w:val="28"/>
          <w:szCs w:val="28"/>
        </w:rPr>
        <w:t>nuovo art. 52</w:t>
      </w:r>
      <w:r w:rsidR="00B80F50" w:rsidRPr="00B80F50">
        <w:rPr>
          <w:rFonts w:ascii="Times New Roman" w:hAnsi="Times New Roman" w:cs="Times New Roman"/>
          <w:b/>
          <w:sz w:val="28"/>
          <w:szCs w:val="28"/>
        </w:rPr>
        <w:t xml:space="preserve"> (“</w:t>
      </w:r>
      <w:r w:rsidR="00B80F50" w:rsidRPr="00B80F50">
        <w:rPr>
          <w:rFonts w:ascii="Times New Roman" w:hAnsi="Times New Roman" w:cs="Times New Roman"/>
          <w:b/>
          <w:i/>
          <w:sz w:val="28"/>
          <w:szCs w:val="28"/>
        </w:rPr>
        <w:t>Giudice competente e provvedimenti sull'esecuzione provvisoria in appello”</w:t>
      </w:r>
      <w:r w:rsidR="00B80F50" w:rsidRPr="00B80F50">
        <w:rPr>
          <w:rFonts w:ascii="Times New Roman" w:hAnsi="Times New Roman" w:cs="Times New Roman"/>
          <w:b/>
          <w:sz w:val="28"/>
          <w:szCs w:val="28"/>
        </w:rPr>
        <w:t>)</w:t>
      </w:r>
      <w:r w:rsidR="00D536B4" w:rsidRPr="00B80F50">
        <w:rPr>
          <w:rFonts w:ascii="Times New Roman" w:hAnsi="Times New Roman" w:cs="Times New Roman"/>
          <w:sz w:val="28"/>
          <w:szCs w:val="28"/>
        </w:rPr>
        <w:t>, dopo le modifiche apportate dall'art. art. 9, comma 1, lett. v), D. Lgs. n. 156</w:t>
      </w:r>
      <w:r w:rsidR="007967E3" w:rsidRPr="00B80F50">
        <w:rPr>
          <w:rFonts w:ascii="Times New Roman" w:hAnsi="Times New Roman" w:cs="Times New Roman"/>
          <w:sz w:val="28"/>
          <w:szCs w:val="28"/>
        </w:rPr>
        <w:t>/2015,</w:t>
      </w:r>
      <w:r w:rsidRPr="00B80F50">
        <w:rPr>
          <w:rFonts w:ascii="Times New Roman" w:hAnsi="Times New Roman" w:cs="Times New Roman"/>
          <w:sz w:val="28"/>
          <w:szCs w:val="28"/>
        </w:rPr>
        <w:t xml:space="preserve"> è stabilito che</w:t>
      </w:r>
      <w:r w:rsidR="00373DE6" w:rsidRPr="00B80F50">
        <w:rPr>
          <w:rFonts w:ascii="Times New Roman" w:hAnsi="Times New Roman" w:cs="Times New Roman"/>
          <w:sz w:val="28"/>
          <w:szCs w:val="28"/>
        </w:rPr>
        <w:t>:</w:t>
      </w:r>
      <w:r w:rsidR="00373DE6" w:rsidRPr="00D335B0">
        <w:rPr>
          <w:rFonts w:ascii="Times New Roman" w:hAnsi="Times New Roman" w:cs="Times New Roman"/>
          <w:sz w:val="28"/>
          <w:szCs w:val="28"/>
        </w:rPr>
        <w:t xml:space="preserve"> </w:t>
      </w:r>
    </w:p>
    <w:p w:rsidR="0029604A" w:rsidRPr="0008123E" w:rsidRDefault="00373DE6" w:rsidP="007967E3">
      <w:pPr>
        <w:spacing w:after="0" w:line="360" w:lineRule="auto"/>
        <w:jc w:val="both"/>
        <w:rPr>
          <w:rFonts w:ascii="Times New Roman" w:hAnsi="Times New Roman" w:cs="Times New Roman"/>
          <w:i/>
          <w:sz w:val="28"/>
          <w:szCs w:val="28"/>
        </w:rPr>
      </w:pPr>
      <w:r w:rsidRPr="0008123E">
        <w:rPr>
          <w:rFonts w:ascii="Times New Roman" w:hAnsi="Times New Roman" w:cs="Times New Roman"/>
          <w:i/>
          <w:sz w:val="28"/>
          <w:szCs w:val="28"/>
        </w:rPr>
        <w:t>&lt;&lt;</w:t>
      </w:r>
      <w:r w:rsidR="0029604A" w:rsidRPr="0008123E">
        <w:rPr>
          <w:rFonts w:ascii="Times New Roman" w:hAnsi="Times New Roman" w:cs="Times New Roman"/>
          <w:i/>
          <w:sz w:val="28"/>
          <w:szCs w:val="28"/>
        </w:rPr>
        <w:t>1.  La sentenza della commissione provinciale può essere appellata alla commissione regionale competente a norma dell'articolo 4, comma 2.</w:t>
      </w:r>
    </w:p>
    <w:p w:rsidR="0029604A" w:rsidRPr="0008123E" w:rsidRDefault="0029604A" w:rsidP="007967E3">
      <w:pPr>
        <w:spacing w:after="0" w:line="360" w:lineRule="auto"/>
        <w:jc w:val="both"/>
        <w:rPr>
          <w:rFonts w:ascii="Times New Roman" w:hAnsi="Times New Roman" w:cs="Times New Roman"/>
          <w:i/>
          <w:sz w:val="28"/>
          <w:szCs w:val="28"/>
        </w:rPr>
      </w:pPr>
      <w:r w:rsidRPr="0008123E">
        <w:rPr>
          <w:rFonts w:ascii="Times New Roman" w:hAnsi="Times New Roman" w:cs="Times New Roman"/>
          <w:i/>
          <w:sz w:val="28"/>
          <w:szCs w:val="28"/>
        </w:rPr>
        <w:t xml:space="preserve">2.  L'appellante può chiedere alla commissione regionale di sospendere in tutto o in parte l'esecutività della sentenza impugnata, se sussistono gravi e fondati motivi. Il </w:t>
      </w:r>
      <w:r w:rsidRPr="0008123E">
        <w:rPr>
          <w:rFonts w:ascii="Times New Roman" w:hAnsi="Times New Roman" w:cs="Times New Roman"/>
          <w:i/>
          <w:sz w:val="28"/>
          <w:szCs w:val="28"/>
        </w:rPr>
        <w:lastRenderedPageBreak/>
        <w:t>contribuente può comunque chiedere la sospensione dell'esecuzione dell'atto se da questa può derivargli un danno grave e irreparabile.</w:t>
      </w:r>
    </w:p>
    <w:p w:rsidR="0029604A" w:rsidRPr="0008123E" w:rsidRDefault="0029604A" w:rsidP="007967E3">
      <w:pPr>
        <w:spacing w:after="0" w:line="360" w:lineRule="auto"/>
        <w:jc w:val="both"/>
        <w:rPr>
          <w:rFonts w:ascii="Times New Roman" w:hAnsi="Times New Roman" w:cs="Times New Roman"/>
          <w:i/>
          <w:sz w:val="28"/>
          <w:szCs w:val="28"/>
        </w:rPr>
      </w:pPr>
      <w:r w:rsidRPr="0008123E">
        <w:rPr>
          <w:rFonts w:ascii="Times New Roman" w:hAnsi="Times New Roman" w:cs="Times New Roman"/>
          <w:i/>
          <w:sz w:val="28"/>
          <w:szCs w:val="28"/>
        </w:rPr>
        <w:t>3.  Il presidente fissa con decreto la trattazione della istanza di sospensione per la prima camera di consiglio utile disponendo che ne sia data comunicazione alle parti almeno dieci giorni liberi prima.</w:t>
      </w:r>
    </w:p>
    <w:p w:rsidR="0029604A" w:rsidRPr="0008123E" w:rsidRDefault="0029604A" w:rsidP="007967E3">
      <w:pPr>
        <w:spacing w:after="0" w:line="360" w:lineRule="auto"/>
        <w:jc w:val="both"/>
        <w:rPr>
          <w:rFonts w:ascii="Times New Roman" w:hAnsi="Times New Roman" w:cs="Times New Roman"/>
          <w:i/>
          <w:sz w:val="28"/>
          <w:szCs w:val="28"/>
        </w:rPr>
      </w:pPr>
      <w:r w:rsidRPr="0008123E">
        <w:rPr>
          <w:rFonts w:ascii="Times New Roman" w:hAnsi="Times New Roman" w:cs="Times New Roman"/>
          <w:i/>
          <w:sz w:val="28"/>
          <w:szCs w:val="28"/>
        </w:rPr>
        <w:t>4.   In caso di eccezionale urgenza il presidente, previa delibazione del merito, può disporre con decreto motivato la sospensione dell'esecutività della sentenza fino alla pronuncia del collegio.</w:t>
      </w:r>
    </w:p>
    <w:p w:rsidR="0029604A" w:rsidRPr="0008123E" w:rsidRDefault="0029604A" w:rsidP="007967E3">
      <w:pPr>
        <w:spacing w:after="0" w:line="360" w:lineRule="auto"/>
        <w:jc w:val="both"/>
        <w:rPr>
          <w:rFonts w:ascii="Times New Roman" w:hAnsi="Times New Roman" w:cs="Times New Roman"/>
          <w:i/>
          <w:sz w:val="28"/>
          <w:szCs w:val="28"/>
        </w:rPr>
      </w:pPr>
      <w:r w:rsidRPr="0008123E">
        <w:rPr>
          <w:rFonts w:ascii="Times New Roman" w:hAnsi="Times New Roman" w:cs="Times New Roman"/>
          <w:i/>
          <w:sz w:val="28"/>
          <w:szCs w:val="28"/>
        </w:rPr>
        <w:t>5.   Il collegio, sentite le parti in camera di consiglio e delibato il merito, provvede con ordinanza motivata non impugnabile.</w:t>
      </w:r>
    </w:p>
    <w:p w:rsidR="0029604A" w:rsidRPr="00A61F54" w:rsidRDefault="0029604A" w:rsidP="007967E3">
      <w:pPr>
        <w:spacing w:after="0" w:line="360" w:lineRule="auto"/>
        <w:jc w:val="both"/>
        <w:rPr>
          <w:rFonts w:ascii="Times New Roman" w:hAnsi="Times New Roman" w:cs="Times New Roman"/>
          <w:i/>
          <w:sz w:val="28"/>
          <w:szCs w:val="28"/>
        </w:rPr>
      </w:pPr>
      <w:r w:rsidRPr="0008123E">
        <w:rPr>
          <w:rFonts w:ascii="Times New Roman" w:hAnsi="Times New Roman" w:cs="Times New Roman"/>
          <w:i/>
          <w:sz w:val="28"/>
          <w:szCs w:val="28"/>
        </w:rPr>
        <w:t xml:space="preserve">6.   La sospensione può essere subordinata alla prestazione della garanzia di cui </w:t>
      </w:r>
      <w:r w:rsidRPr="00A61F54">
        <w:rPr>
          <w:rFonts w:ascii="Times New Roman" w:hAnsi="Times New Roman" w:cs="Times New Roman"/>
          <w:i/>
          <w:sz w:val="28"/>
          <w:szCs w:val="28"/>
        </w:rPr>
        <w:t>all'articolo 69 comma 2. Si applica la disposizione dell'articolo 47, comma 8-bis&gt;&gt;.</w:t>
      </w:r>
    </w:p>
    <w:p w:rsidR="00373DE6" w:rsidRPr="00A61F54" w:rsidRDefault="000655D7" w:rsidP="00A90877">
      <w:pPr>
        <w:spacing w:after="0" w:line="360" w:lineRule="auto"/>
        <w:jc w:val="both"/>
        <w:rPr>
          <w:rFonts w:ascii="Times New Roman" w:hAnsi="Times New Roman" w:cs="Times New Roman"/>
          <w:b/>
          <w:sz w:val="28"/>
          <w:szCs w:val="28"/>
        </w:rPr>
      </w:pPr>
      <w:r w:rsidRPr="00A61F54">
        <w:rPr>
          <w:rFonts w:ascii="Times New Roman" w:hAnsi="Times New Roman" w:cs="Times New Roman"/>
          <w:b/>
          <w:sz w:val="28"/>
          <w:szCs w:val="28"/>
        </w:rPr>
        <w:t>A</w:t>
      </w:r>
      <w:r w:rsidR="0087694E" w:rsidRPr="00A61F54">
        <w:rPr>
          <w:rFonts w:ascii="Times New Roman" w:hAnsi="Times New Roman" w:cs="Times New Roman"/>
          <w:b/>
          <w:sz w:val="28"/>
          <w:szCs w:val="28"/>
        </w:rPr>
        <w:t xml:space="preserve">) </w:t>
      </w:r>
      <w:r w:rsidRPr="00A61F54">
        <w:rPr>
          <w:rFonts w:ascii="Times New Roman" w:hAnsi="Times New Roman" w:cs="Times New Roman"/>
          <w:b/>
          <w:sz w:val="28"/>
          <w:szCs w:val="28"/>
        </w:rPr>
        <w:t>S</w:t>
      </w:r>
      <w:r w:rsidR="0087694E" w:rsidRPr="00A61F54">
        <w:rPr>
          <w:rFonts w:ascii="Times New Roman" w:hAnsi="Times New Roman" w:cs="Times New Roman"/>
          <w:b/>
          <w:sz w:val="28"/>
          <w:szCs w:val="28"/>
        </w:rPr>
        <w:t xml:space="preserve">ospensione in tutto </w:t>
      </w:r>
      <w:r w:rsidRPr="00A61F54">
        <w:rPr>
          <w:rFonts w:ascii="Times New Roman" w:hAnsi="Times New Roman" w:cs="Times New Roman"/>
          <w:b/>
          <w:sz w:val="28"/>
          <w:szCs w:val="28"/>
        </w:rPr>
        <w:t xml:space="preserve">o </w:t>
      </w:r>
      <w:r w:rsidR="0087694E" w:rsidRPr="00A61F54">
        <w:rPr>
          <w:rFonts w:ascii="Times New Roman" w:hAnsi="Times New Roman" w:cs="Times New Roman"/>
          <w:b/>
          <w:sz w:val="28"/>
          <w:szCs w:val="28"/>
        </w:rPr>
        <w:t>in parte dell’esecutività della sentenza impugnata.</w:t>
      </w:r>
    </w:p>
    <w:p w:rsidR="00EF0269" w:rsidRDefault="00A6684D" w:rsidP="00A908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In tale caso o</w:t>
      </w:r>
      <w:r w:rsidR="00CE2285" w:rsidRPr="000F0820">
        <w:rPr>
          <w:rFonts w:ascii="Times New Roman" w:hAnsi="Times New Roman" w:cs="Times New Roman"/>
          <w:sz w:val="28"/>
          <w:szCs w:val="28"/>
        </w:rPr>
        <w:t>ccorre</w:t>
      </w:r>
      <w:r w:rsidR="007A6222" w:rsidRPr="000F0820">
        <w:rPr>
          <w:rFonts w:ascii="Times New Roman" w:hAnsi="Times New Roman" w:cs="Times New Roman"/>
          <w:sz w:val="28"/>
          <w:szCs w:val="28"/>
        </w:rPr>
        <w:t xml:space="preserve"> tener </w:t>
      </w:r>
      <w:r w:rsidR="00CE2285" w:rsidRPr="000F0820">
        <w:rPr>
          <w:rFonts w:ascii="Times New Roman" w:hAnsi="Times New Roman" w:cs="Times New Roman"/>
          <w:sz w:val="28"/>
          <w:szCs w:val="28"/>
        </w:rPr>
        <w:t>conto</w:t>
      </w:r>
      <w:r w:rsidR="007D645A">
        <w:rPr>
          <w:rFonts w:ascii="Times New Roman" w:hAnsi="Times New Roman" w:cs="Times New Roman"/>
          <w:sz w:val="28"/>
          <w:szCs w:val="28"/>
        </w:rPr>
        <w:t xml:space="preserve"> </w:t>
      </w:r>
      <w:r w:rsidR="005919B8">
        <w:rPr>
          <w:rFonts w:ascii="Times New Roman" w:hAnsi="Times New Roman" w:cs="Times New Roman"/>
          <w:sz w:val="28"/>
          <w:szCs w:val="28"/>
        </w:rPr>
        <w:t xml:space="preserve">di </w:t>
      </w:r>
      <w:r w:rsidR="007D645A">
        <w:rPr>
          <w:rFonts w:ascii="Times New Roman" w:hAnsi="Times New Roman" w:cs="Times New Roman"/>
          <w:sz w:val="28"/>
          <w:szCs w:val="28"/>
        </w:rPr>
        <w:t>quanto previsto dagli artt. 15</w:t>
      </w:r>
      <w:r w:rsidR="007D645A" w:rsidRPr="007D645A">
        <w:rPr>
          <w:rFonts w:ascii="Times New Roman" w:hAnsi="Times New Roman" w:cs="Times New Roman"/>
          <w:sz w:val="28"/>
          <w:szCs w:val="28"/>
        </w:rPr>
        <w:t xml:space="preserve"> </w:t>
      </w:r>
      <w:r w:rsidR="007D645A" w:rsidRPr="00A6684D">
        <w:rPr>
          <w:rFonts w:ascii="Times New Roman" w:hAnsi="Times New Roman" w:cs="Times New Roman"/>
          <w:sz w:val="28"/>
          <w:szCs w:val="28"/>
        </w:rPr>
        <w:t>comma 1, del D.P.R. n. 602/1973</w:t>
      </w:r>
      <w:r w:rsidR="007D645A">
        <w:rPr>
          <w:rFonts w:ascii="Times New Roman" w:hAnsi="Times New Roman" w:cs="Times New Roman"/>
          <w:sz w:val="28"/>
          <w:szCs w:val="28"/>
        </w:rPr>
        <w:t xml:space="preserve"> e 68, comma 1,</w:t>
      </w:r>
      <w:r w:rsidR="00BE75C8">
        <w:rPr>
          <w:rFonts w:ascii="Times New Roman" w:hAnsi="Times New Roman" w:cs="Times New Roman"/>
          <w:sz w:val="28"/>
          <w:szCs w:val="28"/>
        </w:rPr>
        <w:t xml:space="preserve"> lett. a), b) e c) del </w:t>
      </w:r>
      <w:r w:rsidR="00BE75C8" w:rsidRPr="0071614D">
        <w:rPr>
          <w:rFonts w:ascii="Times New Roman" w:hAnsi="Times New Roman" w:cs="Times New Roman"/>
          <w:sz w:val="28"/>
          <w:szCs w:val="28"/>
        </w:rPr>
        <w:t>D. Lgs. n. 546/1992</w:t>
      </w:r>
      <w:r w:rsidR="000D12EB">
        <w:rPr>
          <w:rFonts w:ascii="Times New Roman" w:hAnsi="Times New Roman" w:cs="Times New Roman"/>
          <w:sz w:val="28"/>
          <w:szCs w:val="28"/>
        </w:rPr>
        <w:t xml:space="preserve"> e pertanto:</w:t>
      </w:r>
    </w:p>
    <w:p w:rsidR="007A6222" w:rsidRPr="00B8725E" w:rsidRDefault="00323093" w:rsidP="00B8725E">
      <w:pPr>
        <w:pStyle w:val="Paragrafoelenco"/>
        <w:numPr>
          <w:ilvl w:val="0"/>
          <w:numId w:val="5"/>
        </w:numPr>
        <w:spacing w:after="0" w:line="360" w:lineRule="auto"/>
        <w:jc w:val="both"/>
        <w:rPr>
          <w:rFonts w:ascii="Times New Roman" w:hAnsi="Times New Roman" w:cs="Times New Roman"/>
          <w:i/>
          <w:color w:val="000000"/>
          <w:sz w:val="28"/>
          <w:szCs w:val="28"/>
        </w:rPr>
      </w:pPr>
      <w:r w:rsidRPr="00FA4546">
        <w:rPr>
          <w:rFonts w:ascii="Times New Roman" w:hAnsi="Times New Roman" w:cs="Times New Roman"/>
          <w:b/>
          <w:sz w:val="28"/>
          <w:szCs w:val="28"/>
        </w:rPr>
        <w:t>l’art</w:t>
      </w:r>
      <w:r w:rsidR="007A6222" w:rsidRPr="00FA4546">
        <w:rPr>
          <w:rFonts w:ascii="Times New Roman" w:hAnsi="Times New Roman" w:cs="Times New Roman"/>
          <w:b/>
          <w:sz w:val="28"/>
          <w:szCs w:val="28"/>
        </w:rPr>
        <w:t>. 15, comma 1, del D.P.R. n. 602/1973</w:t>
      </w:r>
      <w:r w:rsidR="000554A4" w:rsidRPr="00B8725E">
        <w:rPr>
          <w:rFonts w:ascii="Times New Roman" w:hAnsi="Times New Roman" w:cs="Times New Roman"/>
          <w:sz w:val="28"/>
          <w:szCs w:val="28"/>
        </w:rPr>
        <w:t xml:space="preserve"> </w:t>
      </w:r>
      <w:r w:rsidR="00A6684D" w:rsidRPr="00B8725E">
        <w:rPr>
          <w:rFonts w:ascii="Times New Roman" w:hAnsi="Times New Roman" w:cs="Times New Roman"/>
          <w:sz w:val="28"/>
          <w:szCs w:val="28"/>
        </w:rPr>
        <w:t>testualmente dispone che &lt;&lt;</w:t>
      </w:r>
      <w:r w:rsidR="00A6684D" w:rsidRPr="00B8725E">
        <w:rPr>
          <w:rFonts w:ascii="Times New Roman" w:hAnsi="Times New Roman" w:cs="Times New Roman"/>
          <w:i/>
          <w:color w:val="000000"/>
          <w:sz w:val="28"/>
          <w:szCs w:val="28"/>
        </w:rPr>
        <w:t xml:space="preserve">Le imposte, i contributi ed i premi corrispondenti agli imponibili accertati dall'ufficio ma non ancora definitivi, nonché i relativi interessi, sono iscritti a titolo provvisorio nei ruoli, </w:t>
      </w:r>
      <w:r w:rsidR="00A6684D" w:rsidRPr="00B8725E">
        <w:rPr>
          <w:rFonts w:ascii="Times New Roman" w:hAnsi="Times New Roman" w:cs="Times New Roman"/>
          <w:b/>
          <w:i/>
          <w:color w:val="000000"/>
          <w:sz w:val="28"/>
          <w:szCs w:val="28"/>
        </w:rPr>
        <w:t>dopo la notifica dell'atto di accertamento</w:t>
      </w:r>
      <w:r w:rsidR="00A6684D" w:rsidRPr="00B8725E">
        <w:rPr>
          <w:rFonts w:ascii="Times New Roman" w:hAnsi="Times New Roman" w:cs="Times New Roman"/>
          <w:i/>
          <w:color w:val="000000"/>
          <w:sz w:val="28"/>
          <w:szCs w:val="28"/>
        </w:rPr>
        <w:t xml:space="preserve">, </w:t>
      </w:r>
      <w:r w:rsidR="00A6684D" w:rsidRPr="00B8725E">
        <w:rPr>
          <w:rFonts w:ascii="Times New Roman" w:hAnsi="Times New Roman" w:cs="Times New Roman"/>
          <w:b/>
          <w:i/>
          <w:color w:val="000000"/>
          <w:sz w:val="28"/>
          <w:szCs w:val="28"/>
        </w:rPr>
        <w:t>per un terzo</w:t>
      </w:r>
      <w:r w:rsidR="00A6684D" w:rsidRPr="00B8725E">
        <w:rPr>
          <w:rFonts w:ascii="Times New Roman" w:hAnsi="Times New Roman" w:cs="Times New Roman"/>
          <w:i/>
          <w:color w:val="000000"/>
          <w:sz w:val="28"/>
          <w:szCs w:val="28"/>
        </w:rPr>
        <w:t xml:space="preserve"> degli ammontari corrispondenti agli imponibili o ai maggiori imponibili accertati&gt;&gt;;</w:t>
      </w:r>
    </w:p>
    <w:p w:rsidR="001C535D" w:rsidRPr="00B8725E" w:rsidRDefault="000554A4" w:rsidP="00B8725E">
      <w:pPr>
        <w:pStyle w:val="Paragrafoelenco"/>
        <w:numPr>
          <w:ilvl w:val="0"/>
          <w:numId w:val="5"/>
        </w:numPr>
        <w:spacing w:after="0" w:line="360" w:lineRule="auto"/>
        <w:jc w:val="both"/>
        <w:rPr>
          <w:rFonts w:ascii="Times New Roman" w:hAnsi="Times New Roman" w:cs="Times New Roman"/>
          <w:b/>
          <w:i/>
          <w:sz w:val="28"/>
          <w:szCs w:val="28"/>
        </w:rPr>
      </w:pPr>
      <w:r w:rsidRPr="00FA4546">
        <w:rPr>
          <w:rFonts w:ascii="Times New Roman" w:hAnsi="Times New Roman" w:cs="Times New Roman"/>
          <w:b/>
          <w:color w:val="000000"/>
          <w:sz w:val="28"/>
          <w:szCs w:val="28"/>
        </w:rPr>
        <w:t>l’art. 68</w:t>
      </w:r>
      <w:r w:rsidR="00B8725E" w:rsidRPr="00FA4546">
        <w:rPr>
          <w:rFonts w:ascii="Times New Roman" w:hAnsi="Times New Roman" w:cs="Times New Roman"/>
          <w:b/>
          <w:color w:val="000000"/>
          <w:sz w:val="28"/>
          <w:szCs w:val="28"/>
        </w:rPr>
        <w:t>,</w:t>
      </w:r>
      <w:r w:rsidR="005919B8" w:rsidRPr="00FA4546">
        <w:rPr>
          <w:rFonts w:ascii="Times New Roman" w:hAnsi="Times New Roman" w:cs="Times New Roman"/>
          <w:b/>
          <w:sz w:val="28"/>
          <w:szCs w:val="28"/>
        </w:rPr>
        <w:t xml:space="preserve"> comma 1, lett. a), b) e c) del D. Lgs. n. 546/1992</w:t>
      </w:r>
      <w:r w:rsidR="005919B8" w:rsidRPr="00B8725E">
        <w:rPr>
          <w:rFonts w:ascii="Times New Roman" w:hAnsi="Times New Roman" w:cs="Times New Roman"/>
          <w:sz w:val="28"/>
          <w:szCs w:val="28"/>
        </w:rPr>
        <w:t xml:space="preserve"> testualmente dispone che</w:t>
      </w:r>
      <w:r w:rsidR="001C535D" w:rsidRPr="00B8725E">
        <w:rPr>
          <w:rFonts w:ascii="Times New Roman" w:hAnsi="Times New Roman" w:cs="Times New Roman"/>
          <w:sz w:val="28"/>
          <w:szCs w:val="28"/>
        </w:rPr>
        <w:t xml:space="preserve"> </w:t>
      </w:r>
      <w:r w:rsidR="001C535D" w:rsidRPr="00B8725E">
        <w:rPr>
          <w:rFonts w:ascii="Times New Roman" w:hAnsi="Times New Roman" w:cs="Times New Roman"/>
          <w:i/>
          <w:sz w:val="28"/>
          <w:szCs w:val="28"/>
        </w:rPr>
        <w:t>&lt;&lt;</w:t>
      </w:r>
      <w:r w:rsidR="001C535D" w:rsidRPr="00B8725E">
        <w:rPr>
          <w:i/>
        </w:rPr>
        <w:t xml:space="preserve"> </w:t>
      </w:r>
      <w:r w:rsidR="001C535D" w:rsidRPr="00B8725E">
        <w:rPr>
          <w:rFonts w:ascii="Times New Roman" w:hAnsi="Times New Roman" w:cs="Times New Roman"/>
          <w:i/>
          <w:sz w:val="28"/>
          <w:szCs w:val="28"/>
        </w:rPr>
        <w:t xml:space="preserve">1.  Anche in deroga a quanto previsto nelle singole leggi d'imposta, nei casi in cui è prevista la riscossione frazionata del tributo oggetto di giudizio davanti alle commissioni, </w:t>
      </w:r>
      <w:r w:rsidR="001C535D" w:rsidRPr="00B8725E">
        <w:rPr>
          <w:rFonts w:ascii="Times New Roman" w:hAnsi="Times New Roman" w:cs="Times New Roman"/>
          <w:b/>
          <w:i/>
          <w:sz w:val="28"/>
          <w:szCs w:val="28"/>
        </w:rPr>
        <w:t>il tributo</w:t>
      </w:r>
      <w:r w:rsidR="001C535D" w:rsidRPr="00B8725E">
        <w:rPr>
          <w:rFonts w:ascii="Times New Roman" w:hAnsi="Times New Roman" w:cs="Times New Roman"/>
          <w:i/>
          <w:sz w:val="28"/>
          <w:szCs w:val="28"/>
        </w:rPr>
        <w:t xml:space="preserve">, con i relativi interessi previsti dalle leggi fiscali, </w:t>
      </w:r>
      <w:r w:rsidR="001C535D" w:rsidRPr="00B8725E">
        <w:rPr>
          <w:rFonts w:ascii="Times New Roman" w:hAnsi="Times New Roman" w:cs="Times New Roman"/>
          <w:b/>
          <w:i/>
          <w:sz w:val="28"/>
          <w:szCs w:val="28"/>
        </w:rPr>
        <w:t>deve essere pagato:</w:t>
      </w:r>
    </w:p>
    <w:p w:rsidR="001C535D" w:rsidRPr="001C535D" w:rsidRDefault="001C535D" w:rsidP="001C535D">
      <w:pPr>
        <w:spacing w:after="0" w:line="360" w:lineRule="auto"/>
        <w:jc w:val="both"/>
        <w:rPr>
          <w:rFonts w:ascii="Times New Roman" w:hAnsi="Times New Roman" w:cs="Times New Roman"/>
          <w:i/>
          <w:sz w:val="28"/>
          <w:szCs w:val="28"/>
        </w:rPr>
      </w:pPr>
    </w:p>
    <w:p w:rsidR="001C535D" w:rsidRPr="001C535D" w:rsidRDefault="001C535D" w:rsidP="001C535D">
      <w:pPr>
        <w:spacing w:after="0" w:line="360" w:lineRule="auto"/>
        <w:jc w:val="both"/>
        <w:rPr>
          <w:rFonts w:ascii="Times New Roman" w:hAnsi="Times New Roman" w:cs="Times New Roman"/>
          <w:i/>
          <w:sz w:val="28"/>
          <w:szCs w:val="28"/>
        </w:rPr>
      </w:pPr>
    </w:p>
    <w:p w:rsidR="001C535D" w:rsidRPr="001C535D" w:rsidRDefault="001C535D" w:rsidP="001C535D">
      <w:pPr>
        <w:spacing w:after="0" w:line="360" w:lineRule="auto"/>
        <w:jc w:val="both"/>
        <w:rPr>
          <w:rFonts w:ascii="Times New Roman" w:hAnsi="Times New Roman" w:cs="Times New Roman"/>
          <w:b/>
          <w:i/>
          <w:sz w:val="28"/>
          <w:szCs w:val="28"/>
        </w:rPr>
      </w:pPr>
      <w:r w:rsidRPr="001C535D">
        <w:rPr>
          <w:rFonts w:ascii="Times New Roman" w:hAnsi="Times New Roman" w:cs="Times New Roman"/>
          <w:b/>
          <w:i/>
          <w:sz w:val="28"/>
          <w:szCs w:val="28"/>
        </w:rPr>
        <w:lastRenderedPageBreak/>
        <w:t xml:space="preserve">a)  per i due terzi, dopo la sentenza della commissione tributaria provinciale che respinge il ricorso; </w:t>
      </w:r>
    </w:p>
    <w:p w:rsidR="001C535D" w:rsidRPr="001C535D" w:rsidRDefault="001C535D" w:rsidP="001C535D">
      <w:pPr>
        <w:spacing w:after="0" w:line="360" w:lineRule="auto"/>
        <w:jc w:val="both"/>
        <w:rPr>
          <w:rFonts w:ascii="Times New Roman" w:hAnsi="Times New Roman" w:cs="Times New Roman"/>
          <w:b/>
          <w:i/>
          <w:sz w:val="28"/>
          <w:szCs w:val="28"/>
        </w:rPr>
      </w:pPr>
      <w:r w:rsidRPr="001C535D">
        <w:rPr>
          <w:rFonts w:ascii="Times New Roman" w:hAnsi="Times New Roman" w:cs="Times New Roman"/>
          <w:b/>
          <w:i/>
          <w:sz w:val="28"/>
          <w:szCs w:val="28"/>
        </w:rPr>
        <w:t xml:space="preserve">b)  per l'ammontare risultante dalla sentenza della commissione tributaria provinciale, e comunque non oltre i due terzi, se la stessa accoglie parzialmente il ricorso; </w:t>
      </w:r>
    </w:p>
    <w:p w:rsidR="000554A4" w:rsidRPr="001C535D" w:rsidRDefault="001C535D" w:rsidP="001C535D">
      <w:pPr>
        <w:spacing w:after="0" w:line="360" w:lineRule="auto"/>
        <w:jc w:val="both"/>
        <w:rPr>
          <w:rFonts w:ascii="Times New Roman" w:hAnsi="Times New Roman" w:cs="Times New Roman"/>
          <w:i/>
          <w:sz w:val="28"/>
          <w:szCs w:val="28"/>
        </w:rPr>
      </w:pPr>
      <w:r w:rsidRPr="001C535D">
        <w:rPr>
          <w:rFonts w:ascii="Times New Roman" w:hAnsi="Times New Roman" w:cs="Times New Roman"/>
          <w:b/>
          <w:i/>
          <w:sz w:val="28"/>
          <w:szCs w:val="28"/>
        </w:rPr>
        <w:t>c)</w:t>
      </w:r>
      <w:r w:rsidRPr="001C535D">
        <w:rPr>
          <w:rFonts w:ascii="Times New Roman" w:hAnsi="Times New Roman" w:cs="Times New Roman"/>
          <w:i/>
          <w:sz w:val="28"/>
          <w:szCs w:val="28"/>
        </w:rPr>
        <w:t xml:space="preserve">  </w:t>
      </w:r>
      <w:r w:rsidRPr="001C535D">
        <w:rPr>
          <w:rFonts w:ascii="Times New Roman" w:hAnsi="Times New Roman" w:cs="Times New Roman"/>
          <w:b/>
          <w:i/>
          <w:sz w:val="28"/>
          <w:szCs w:val="28"/>
        </w:rPr>
        <w:t>per il residuo ammontare determinato nella sentenza della commissione tributaria regionale</w:t>
      </w:r>
      <w:r>
        <w:rPr>
          <w:rFonts w:ascii="Times New Roman" w:hAnsi="Times New Roman" w:cs="Times New Roman"/>
          <w:i/>
          <w:sz w:val="28"/>
          <w:szCs w:val="28"/>
        </w:rPr>
        <w:t>&gt;&gt;</w:t>
      </w:r>
    </w:p>
    <w:p w:rsidR="00A62048" w:rsidRPr="009D20BA" w:rsidRDefault="00A62048" w:rsidP="00A62048">
      <w:pPr>
        <w:spacing w:after="0" w:line="360" w:lineRule="auto"/>
        <w:jc w:val="both"/>
        <w:rPr>
          <w:rFonts w:ascii="Times New Roman" w:hAnsi="Times New Roman" w:cs="Times New Roman"/>
          <w:sz w:val="28"/>
          <w:szCs w:val="28"/>
        </w:rPr>
      </w:pPr>
      <w:r w:rsidRPr="0061217F">
        <w:rPr>
          <w:rFonts w:ascii="Times New Roman" w:hAnsi="Times New Roman" w:cs="Times New Roman"/>
          <w:sz w:val="28"/>
          <w:szCs w:val="28"/>
        </w:rPr>
        <w:t>Di conseguenza, se la C</w:t>
      </w:r>
      <w:r w:rsidR="007D4E78">
        <w:rPr>
          <w:rFonts w:ascii="Times New Roman" w:hAnsi="Times New Roman" w:cs="Times New Roman"/>
          <w:sz w:val="28"/>
          <w:szCs w:val="28"/>
        </w:rPr>
        <w:t xml:space="preserve">ommissione </w:t>
      </w:r>
      <w:r w:rsidRPr="0061217F">
        <w:rPr>
          <w:rFonts w:ascii="Times New Roman" w:hAnsi="Times New Roman" w:cs="Times New Roman"/>
          <w:sz w:val="28"/>
          <w:szCs w:val="28"/>
        </w:rPr>
        <w:t>T</w:t>
      </w:r>
      <w:r w:rsidR="007D4E78">
        <w:rPr>
          <w:rFonts w:ascii="Times New Roman" w:hAnsi="Times New Roman" w:cs="Times New Roman"/>
          <w:sz w:val="28"/>
          <w:szCs w:val="28"/>
        </w:rPr>
        <w:t xml:space="preserve">ributaria </w:t>
      </w:r>
      <w:r w:rsidRPr="0061217F">
        <w:rPr>
          <w:rFonts w:ascii="Times New Roman" w:hAnsi="Times New Roman" w:cs="Times New Roman"/>
          <w:sz w:val="28"/>
          <w:szCs w:val="28"/>
        </w:rPr>
        <w:t>R</w:t>
      </w:r>
      <w:r w:rsidR="007D4E78">
        <w:rPr>
          <w:rFonts w:ascii="Times New Roman" w:hAnsi="Times New Roman" w:cs="Times New Roman"/>
          <w:sz w:val="28"/>
          <w:szCs w:val="28"/>
        </w:rPr>
        <w:t>egionale</w:t>
      </w:r>
      <w:r w:rsidR="003B444D" w:rsidRPr="0061217F">
        <w:rPr>
          <w:rFonts w:ascii="Times New Roman" w:hAnsi="Times New Roman" w:cs="Times New Roman"/>
          <w:sz w:val="28"/>
          <w:szCs w:val="28"/>
        </w:rPr>
        <w:t xml:space="preserve"> so</w:t>
      </w:r>
      <w:r w:rsidR="008E2250" w:rsidRPr="0061217F">
        <w:rPr>
          <w:rFonts w:ascii="Times New Roman" w:hAnsi="Times New Roman" w:cs="Times New Roman"/>
          <w:sz w:val="28"/>
          <w:szCs w:val="28"/>
        </w:rPr>
        <w:t>sp</w:t>
      </w:r>
      <w:r w:rsidR="003B444D" w:rsidRPr="0061217F">
        <w:rPr>
          <w:rFonts w:ascii="Times New Roman" w:hAnsi="Times New Roman" w:cs="Times New Roman"/>
          <w:sz w:val="28"/>
          <w:szCs w:val="28"/>
        </w:rPr>
        <w:t>ende l’esecuzione della sentenza di pri</w:t>
      </w:r>
      <w:r w:rsidR="008E2250" w:rsidRPr="0061217F">
        <w:rPr>
          <w:rFonts w:ascii="Times New Roman" w:hAnsi="Times New Roman" w:cs="Times New Roman"/>
          <w:sz w:val="28"/>
          <w:szCs w:val="28"/>
        </w:rPr>
        <w:t>m</w:t>
      </w:r>
      <w:r w:rsidR="003B444D" w:rsidRPr="0061217F">
        <w:rPr>
          <w:rFonts w:ascii="Times New Roman" w:hAnsi="Times New Roman" w:cs="Times New Roman"/>
          <w:sz w:val="28"/>
          <w:szCs w:val="28"/>
        </w:rPr>
        <w:t xml:space="preserve">o grado, l’Ufficio non può iscrivere a ruolo i </w:t>
      </w:r>
      <w:r w:rsidR="008E2250" w:rsidRPr="0061217F">
        <w:rPr>
          <w:rFonts w:ascii="Times New Roman" w:hAnsi="Times New Roman" w:cs="Times New Roman"/>
          <w:sz w:val="28"/>
          <w:szCs w:val="28"/>
        </w:rPr>
        <w:t xml:space="preserve">due terzi </w:t>
      </w:r>
      <w:r w:rsidR="003B444D" w:rsidRPr="0061217F">
        <w:rPr>
          <w:rFonts w:ascii="Times New Roman" w:hAnsi="Times New Roman" w:cs="Times New Roman"/>
          <w:sz w:val="28"/>
          <w:szCs w:val="28"/>
        </w:rPr>
        <w:t>del tributo ai sensi della succitata lett. a) dell’art. 68</w:t>
      </w:r>
      <w:r w:rsidR="008E2250" w:rsidRPr="0061217F">
        <w:rPr>
          <w:rFonts w:ascii="Times New Roman" w:hAnsi="Times New Roman" w:cs="Times New Roman"/>
          <w:sz w:val="28"/>
          <w:szCs w:val="28"/>
        </w:rPr>
        <w:t>, comma 1,</w:t>
      </w:r>
      <w:r w:rsidR="003B444D" w:rsidRPr="0061217F">
        <w:rPr>
          <w:rFonts w:ascii="Times New Roman" w:hAnsi="Times New Roman" w:cs="Times New Roman"/>
          <w:sz w:val="28"/>
          <w:szCs w:val="28"/>
        </w:rPr>
        <w:t xml:space="preserve"> del D. Lgs. n. 546/1992, </w:t>
      </w:r>
      <w:r w:rsidR="008E2250" w:rsidRPr="0061217F">
        <w:rPr>
          <w:rFonts w:ascii="Times New Roman" w:hAnsi="Times New Roman" w:cs="Times New Roman"/>
          <w:sz w:val="28"/>
          <w:szCs w:val="28"/>
        </w:rPr>
        <w:t>ma</w:t>
      </w:r>
      <w:r w:rsidR="003B444D" w:rsidRPr="0061217F">
        <w:rPr>
          <w:rFonts w:ascii="Times New Roman" w:hAnsi="Times New Roman" w:cs="Times New Roman"/>
          <w:sz w:val="28"/>
          <w:szCs w:val="28"/>
        </w:rPr>
        <w:t xml:space="preserve"> può sempre </w:t>
      </w:r>
      <w:r w:rsidR="0055463C" w:rsidRPr="0061217F">
        <w:rPr>
          <w:rFonts w:ascii="Times New Roman" w:hAnsi="Times New Roman" w:cs="Times New Roman"/>
          <w:sz w:val="28"/>
          <w:szCs w:val="28"/>
        </w:rPr>
        <w:t xml:space="preserve">conservare o </w:t>
      </w:r>
      <w:r w:rsidR="003B444D" w:rsidRPr="0061217F">
        <w:rPr>
          <w:rFonts w:ascii="Times New Roman" w:hAnsi="Times New Roman" w:cs="Times New Roman"/>
          <w:sz w:val="28"/>
          <w:szCs w:val="28"/>
        </w:rPr>
        <w:t xml:space="preserve">iscrivere a ruolo </w:t>
      </w:r>
      <w:r w:rsidR="003B444D" w:rsidRPr="0061217F">
        <w:rPr>
          <w:rFonts w:ascii="Times New Roman" w:hAnsi="Times New Roman" w:cs="Times New Roman"/>
          <w:i/>
          <w:sz w:val="28"/>
          <w:szCs w:val="28"/>
        </w:rPr>
        <w:t>ex novo</w:t>
      </w:r>
      <w:r w:rsidR="003B444D" w:rsidRPr="0061217F">
        <w:rPr>
          <w:rFonts w:ascii="Times New Roman" w:hAnsi="Times New Roman" w:cs="Times New Roman"/>
          <w:sz w:val="28"/>
          <w:szCs w:val="28"/>
        </w:rPr>
        <w:t xml:space="preserve"> </w:t>
      </w:r>
      <w:r w:rsidR="008E2250" w:rsidRPr="0061217F">
        <w:rPr>
          <w:rFonts w:ascii="Times New Roman" w:hAnsi="Times New Roman" w:cs="Times New Roman"/>
          <w:sz w:val="28"/>
          <w:szCs w:val="28"/>
        </w:rPr>
        <w:t>un terzo</w:t>
      </w:r>
      <w:r w:rsidR="0055463C" w:rsidRPr="0061217F">
        <w:rPr>
          <w:rFonts w:ascii="Times New Roman" w:hAnsi="Times New Roman" w:cs="Times New Roman"/>
          <w:sz w:val="28"/>
          <w:szCs w:val="28"/>
        </w:rPr>
        <w:t xml:space="preserve"> dell’imposta</w:t>
      </w:r>
      <w:r w:rsidR="003B444D" w:rsidRPr="0061217F">
        <w:rPr>
          <w:rFonts w:ascii="Times New Roman" w:hAnsi="Times New Roman" w:cs="Times New Roman"/>
          <w:sz w:val="28"/>
          <w:szCs w:val="28"/>
        </w:rPr>
        <w:t xml:space="preserve"> ai sensi dell’art. 15, comma 1, del D.P.R. n. </w:t>
      </w:r>
      <w:r w:rsidR="003B444D" w:rsidRPr="009D20BA">
        <w:rPr>
          <w:rFonts w:ascii="Times New Roman" w:hAnsi="Times New Roman" w:cs="Times New Roman"/>
          <w:sz w:val="28"/>
          <w:szCs w:val="28"/>
        </w:rPr>
        <w:t xml:space="preserve">602/1973 </w:t>
      </w:r>
      <w:r w:rsidR="0055463C" w:rsidRPr="009D20BA">
        <w:rPr>
          <w:rFonts w:ascii="Times New Roman" w:hAnsi="Times New Roman" w:cs="Times New Roman"/>
          <w:sz w:val="28"/>
          <w:szCs w:val="28"/>
        </w:rPr>
        <w:t xml:space="preserve">sopra </w:t>
      </w:r>
      <w:r w:rsidR="003B444D" w:rsidRPr="009D20BA">
        <w:rPr>
          <w:rFonts w:ascii="Times New Roman" w:hAnsi="Times New Roman" w:cs="Times New Roman"/>
          <w:sz w:val="28"/>
          <w:szCs w:val="28"/>
        </w:rPr>
        <w:t>citato</w:t>
      </w:r>
      <w:r w:rsidR="0055463C" w:rsidRPr="009D20BA">
        <w:rPr>
          <w:rFonts w:ascii="Times New Roman" w:hAnsi="Times New Roman" w:cs="Times New Roman"/>
          <w:sz w:val="28"/>
          <w:szCs w:val="28"/>
        </w:rPr>
        <w:t>.</w:t>
      </w:r>
    </w:p>
    <w:p w:rsidR="003B444D" w:rsidRPr="009D20BA" w:rsidRDefault="007742D9" w:rsidP="00A62048">
      <w:pPr>
        <w:spacing w:after="0" w:line="360" w:lineRule="auto"/>
        <w:jc w:val="both"/>
        <w:rPr>
          <w:rFonts w:ascii="Times New Roman" w:hAnsi="Times New Roman" w:cs="Times New Roman"/>
          <w:b/>
          <w:sz w:val="28"/>
          <w:szCs w:val="28"/>
        </w:rPr>
      </w:pPr>
      <w:r w:rsidRPr="009D20BA">
        <w:rPr>
          <w:rFonts w:ascii="Times New Roman" w:hAnsi="Times New Roman" w:cs="Times New Roman"/>
          <w:b/>
          <w:sz w:val="28"/>
          <w:szCs w:val="28"/>
        </w:rPr>
        <w:t>B</w:t>
      </w:r>
      <w:r w:rsidR="003B444D" w:rsidRPr="009D20BA">
        <w:rPr>
          <w:rFonts w:ascii="Times New Roman" w:hAnsi="Times New Roman" w:cs="Times New Roman"/>
          <w:b/>
          <w:sz w:val="28"/>
          <w:szCs w:val="28"/>
        </w:rPr>
        <w:t xml:space="preserve">) </w:t>
      </w:r>
      <w:r w:rsidRPr="009D20BA">
        <w:rPr>
          <w:rFonts w:ascii="Times New Roman" w:hAnsi="Times New Roman" w:cs="Times New Roman"/>
          <w:b/>
          <w:sz w:val="28"/>
          <w:szCs w:val="28"/>
        </w:rPr>
        <w:t>S</w:t>
      </w:r>
      <w:r w:rsidR="003B444D" w:rsidRPr="009D20BA">
        <w:rPr>
          <w:rFonts w:ascii="Times New Roman" w:hAnsi="Times New Roman" w:cs="Times New Roman"/>
          <w:b/>
          <w:sz w:val="28"/>
          <w:szCs w:val="28"/>
        </w:rPr>
        <w:t xml:space="preserve">ospensione </w:t>
      </w:r>
      <w:r w:rsidRPr="009D20BA">
        <w:rPr>
          <w:rFonts w:ascii="Times New Roman" w:hAnsi="Times New Roman" w:cs="Times New Roman"/>
          <w:b/>
          <w:sz w:val="28"/>
          <w:szCs w:val="28"/>
        </w:rPr>
        <w:t xml:space="preserve">dell’esecuzione </w:t>
      </w:r>
      <w:r w:rsidR="003B444D" w:rsidRPr="009D20BA">
        <w:rPr>
          <w:rFonts w:ascii="Times New Roman" w:hAnsi="Times New Roman" w:cs="Times New Roman"/>
          <w:b/>
          <w:sz w:val="28"/>
          <w:szCs w:val="28"/>
        </w:rPr>
        <w:t>dell’atto</w:t>
      </w:r>
      <w:r w:rsidRPr="009D20BA">
        <w:rPr>
          <w:rFonts w:ascii="Times New Roman" w:hAnsi="Times New Roman" w:cs="Times New Roman"/>
          <w:b/>
          <w:sz w:val="28"/>
          <w:szCs w:val="28"/>
        </w:rPr>
        <w:t>.</w:t>
      </w:r>
    </w:p>
    <w:p w:rsidR="003B444D" w:rsidRPr="009D20BA" w:rsidRDefault="003B444D" w:rsidP="00A62048">
      <w:pPr>
        <w:spacing w:after="0" w:line="360" w:lineRule="auto"/>
        <w:jc w:val="both"/>
        <w:rPr>
          <w:rFonts w:ascii="Times New Roman" w:hAnsi="Times New Roman" w:cs="Times New Roman"/>
          <w:sz w:val="28"/>
          <w:szCs w:val="28"/>
        </w:rPr>
      </w:pPr>
      <w:r w:rsidRPr="009D20BA">
        <w:rPr>
          <w:rFonts w:ascii="Times New Roman" w:hAnsi="Times New Roman" w:cs="Times New Roman"/>
          <w:sz w:val="28"/>
          <w:szCs w:val="28"/>
        </w:rPr>
        <w:t xml:space="preserve">Il nuovo art. 52, comma 2, </w:t>
      </w:r>
      <w:r w:rsidR="009D20BA" w:rsidRPr="009D20BA">
        <w:rPr>
          <w:rFonts w:ascii="Times New Roman" w:hAnsi="Times New Roman" w:cs="Times New Roman"/>
          <w:sz w:val="28"/>
          <w:szCs w:val="28"/>
        </w:rPr>
        <w:t xml:space="preserve">secondo periodo, del D. Lgs. n. 546/1992 </w:t>
      </w:r>
      <w:r w:rsidRPr="009D20BA">
        <w:rPr>
          <w:rFonts w:ascii="Times New Roman" w:hAnsi="Times New Roman" w:cs="Times New Roman"/>
          <w:sz w:val="28"/>
          <w:szCs w:val="28"/>
        </w:rPr>
        <w:t xml:space="preserve">prevede che possa essere chiesta alla </w:t>
      </w:r>
      <w:r w:rsidR="00615CB9" w:rsidRPr="0061217F">
        <w:rPr>
          <w:rFonts w:ascii="Times New Roman" w:hAnsi="Times New Roman" w:cs="Times New Roman"/>
          <w:sz w:val="28"/>
          <w:szCs w:val="28"/>
        </w:rPr>
        <w:t>C</w:t>
      </w:r>
      <w:r w:rsidR="00615CB9">
        <w:rPr>
          <w:rFonts w:ascii="Times New Roman" w:hAnsi="Times New Roman" w:cs="Times New Roman"/>
          <w:sz w:val="28"/>
          <w:szCs w:val="28"/>
        </w:rPr>
        <w:t xml:space="preserve">ommissione </w:t>
      </w:r>
      <w:r w:rsidR="00615CB9" w:rsidRPr="0061217F">
        <w:rPr>
          <w:rFonts w:ascii="Times New Roman" w:hAnsi="Times New Roman" w:cs="Times New Roman"/>
          <w:sz w:val="28"/>
          <w:szCs w:val="28"/>
        </w:rPr>
        <w:t>T</w:t>
      </w:r>
      <w:r w:rsidR="00615CB9">
        <w:rPr>
          <w:rFonts w:ascii="Times New Roman" w:hAnsi="Times New Roman" w:cs="Times New Roman"/>
          <w:sz w:val="28"/>
          <w:szCs w:val="28"/>
        </w:rPr>
        <w:t xml:space="preserve">ributaria </w:t>
      </w:r>
      <w:r w:rsidR="00615CB9" w:rsidRPr="0061217F">
        <w:rPr>
          <w:rFonts w:ascii="Times New Roman" w:hAnsi="Times New Roman" w:cs="Times New Roman"/>
          <w:sz w:val="28"/>
          <w:szCs w:val="28"/>
        </w:rPr>
        <w:t>R</w:t>
      </w:r>
      <w:r w:rsidR="00615CB9">
        <w:rPr>
          <w:rFonts w:ascii="Times New Roman" w:hAnsi="Times New Roman" w:cs="Times New Roman"/>
          <w:sz w:val="28"/>
          <w:szCs w:val="28"/>
        </w:rPr>
        <w:t>egionale</w:t>
      </w:r>
      <w:r w:rsidR="00615CB9" w:rsidRPr="0061217F">
        <w:rPr>
          <w:rFonts w:ascii="Times New Roman" w:hAnsi="Times New Roman" w:cs="Times New Roman"/>
          <w:sz w:val="28"/>
          <w:szCs w:val="28"/>
        </w:rPr>
        <w:t xml:space="preserve"> </w:t>
      </w:r>
      <w:r w:rsidRPr="009D20BA">
        <w:rPr>
          <w:rFonts w:ascii="Times New Roman" w:hAnsi="Times New Roman" w:cs="Times New Roman"/>
          <w:sz w:val="28"/>
          <w:szCs w:val="28"/>
        </w:rPr>
        <w:t>la sospensione dell’esecuzione dell’atto se da questa può derivare un danno grave e irreparabile.</w:t>
      </w:r>
    </w:p>
    <w:p w:rsidR="007737DC" w:rsidRDefault="003B444D" w:rsidP="00A90877">
      <w:pPr>
        <w:spacing w:after="0" w:line="360" w:lineRule="auto"/>
        <w:jc w:val="both"/>
        <w:rPr>
          <w:rFonts w:ascii="Times New Roman" w:hAnsi="Times New Roman" w:cs="Times New Roman"/>
          <w:sz w:val="28"/>
          <w:szCs w:val="28"/>
        </w:rPr>
      </w:pPr>
      <w:r w:rsidRPr="009D20BA">
        <w:rPr>
          <w:rFonts w:ascii="Times New Roman" w:hAnsi="Times New Roman" w:cs="Times New Roman"/>
          <w:sz w:val="28"/>
          <w:szCs w:val="28"/>
        </w:rPr>
        <w:t xml:space="preserve">Di conseguenza, se la </w:t>
      </w:r>
      <w:r w:rsidR="00615CB9" w:rsidRPr="0061217F">
        <w:rPr>
          <w:rFonts w:ascii="Times New Roman" w:hAnsi="Times New Roman" w:cs="Times New Roman"/>
          <w:sz w:val="28"/>
          <w:szCs w:val="28"/>
        </w:rPr>
        <w:t>C</w:t>
      </w:r>
      <w:r w:rsidR="00615CB9">
        <w:rPr>
          <w:rFonts w:ascii="Times New Roman" w:hAnsi="Times New Roman" w:cs="Times New Roman"/>
          <w:sz w:val="28"/>
          <w:szCs w:val="28"/>
        </w:rPr>
        <w:t xml:space="preserve">ommissione </w:t>
      </w:r>
      <w:r w:rsidR="00615CB9" w:rsidRPr="0061217F">
        <w:rPr>
          <w:rFonts w:ascii="Times New Roman" w:hAnsi="Times New Roman" w:cs="Times New Roman"/>
          <w:sz w:val="28"/>
          <w:szCs w:val="28"/>
        </w:rPr>
        <w:t>T</w:t>
      </w:r>
      <w:r w:rsidR="00615CB9">
        <w:rPr>
          <w:rFonts w:ascii="Times New Roman" w:hAnsi="Times New Roman" w:cs="Times New Roman"/>
          <w:sz w:val="28"/>
          <w:szCs w:val="28"/>
        </w:rPr>
        <w:t xml:space="preserve">ributaria </w:t>
      </w:r>
      <w:r w:rsidR="00615CB9" w:rsidRPr="0061217F">
        <w:rPr>
          <w:rFonts w:ascii="Times New Roman" w:hAnsi="Times New Roman" w:cs="Times New Roman"/>
          <w:sz w:val="28"/>
          <w:szCs w:val="28"/>
        </w:rPr>
        <w:t>R</w:t>
      </w:r>
      <w:r w:rsidR="00615CB9">
        <w:rPr>
          <w:rFonts w:ascii="Times New Roman" w:hAnsi="Times New Roman" w:cs="Times New Roman"/>
          <w:sz w:val="28"/>
          <w:szCs w:val="28"/>
        </w:rPr>
        <w:t>egionale</w:t>
      </w:r>
      <w:r w:rsidR="00615CB9" w:rsidRPr="0061217F">
        <w:rPr>
          <w:rFonts w:ascii="Times New Roman" w:hAnsi="Times New Roman" w:cs="Times New Roman"/>
          <w:sz w:val="28"/>
          <w:szCs w:val="28"/>
        </w:rPr>
        <w:t xml:space="preserve"> </w:t>
      </w:r>
      <w:r w:rsidR="00615CB9">
        <w:rPr>
          <w:rFonts w:ascii="Times New Roman" w:hAnsi="Times New Roman" w:cs="Times New Roman"/>
          <w:sz w:val="28"/>
          <w:szCs w:val="28"/>
        </w:rPr>
        <w:t xml:space="preserve"> </w:t>
      </w:r>
      <w:r w:rsidRPr="009D20BA">
        <w:rPr>
          <w:rFonts w:ascii="Times New Roman" w:hAnsi="Times New Roman" w:cs="Times New Roman"/>
          <w:sz w:val="28"/>
          <w:szCs w:val="28"/>
        </w:rPr>
        <w:t>accoglie la suddetta istanza, l’Uffic</w:t>
      </w:r>
      <w:r w:rsidR="009D20BA" w:rsidRPr="009D20BA">
        <w:rPr>
          <w:rFonts w:ascii="Times New Roman" w:hAnsi="Times New Roman" w:cs="Times New Roman"/>
          <w:sz w:val="28"/>
          <w:szCs w:val="28"/>
        </w:rPr>
        <w:t>io</w:t>
      </w:r>
      <w:r w:rsidRPr="009D20BA">
        <w:rPr>
          <w:rFonts w:ascii="Times New Roman" w:hAnsi="Times New Roman" w:cs="Times New Roman"/>
          <w:sz w:val="28"/>
          <w:szCs w:val="28"/>
        </w:rPr>
        <w:t xml:space="preserve"> </w:t>
      </w:r>
      <w:r w:rsidR="007773F9">
        <w:rPr>
          <w:rFonts w:ascii="Times New Roman" w:hAnsi="Times New Roman" w:cs="Times New Roman"/>
          <w:sz w:val="28"/>
          <w:szCs w:val="28"/>
        </w:rPr>
        <w:t xml:space="preserve">non solo </w:t>
      </w:r>
      <w:r w:rsidR="007773F9" w:rsidRPr="0061217F">
        <w:rPr>
          <w:rFonts w:ascii="Times New Roman" w:hAnsi="Times New Roman" w:cs="Times New Roman"/>
          <w:sz w:val="28"/>
          <w:szCs w:val="28"/>
        </w:rPr>
        <w:t xml:space="preserve">non può iscrivere a ruolo i due terzi </w:t>
      </w:r>
      <w:r w:rsidR="007773F9">
        <w:rPr>
          <w:rFonts w:ascii="Times New Roman" w:hAnsi="Times New Roman" w:cs="Times New Roman"/>
          <w:sz w:val="28"/>
          <w:szCs w:val="28"/>
        </w:rPr>
        <w:t xml:space="preserve">del tributo, ma </w:t>
      </w:r>
      <w:r w:rsidRPr="009D20BA">
        <w:rPr>
          <w:rFonts w:ascii="Times New Roman" w:hAnsi="Times New Roman" w:cs="Times New Roman"/>
          <w:sz w:val="28"/>
          <w:szCs w:val="28"/>
        </w:rPr>
        <w:t xml:space="preserve">non può iscrivere a ruolo neppure il terzo </w:t>
      </w:r>
      <w:r w:rsidR="009D20BA" w:rsidRPr="009D20BA">
        <w:rPr>
          <w:rFonts w:ascii="Times New Roman" w:hAnsi="Times New Roman" w:cs="Times New Roman"/>
          <w:sz w:val="28"/>
          <w:szCs w:val="28"/>
        </w:rPr>
        <w:t xml:space="preserve">dell’imposta </w:t>
      </w:r>
      <w:r w:rsidRPr="009D20BA">
        <w:rPr>
          <w:rFonts w:ascii="Times New Roman" w:hAnsi="Times New Roman" w:cs="Times New Roman"/>
          <w:sz w:val="28"/>
          <w:szCs w:val="28"/>
        </w:rPr>
        <w:t>perché viene so</w:t>
      </w:r>
      <w:r w:rsidR="009D20BA" w:rsidRPr="009D20BA">
        <w:rPr>
          <w:rFonts w:ascii="Times New Roman" w:hAnsi="Times New Roman" w:cs="Times New Roman"/>
          <w:sz w:val="28"/>
          <w:szCs w:val="28"/>
        </w:rPr>
        <w:t>s</w:t>
      </w:r>
      <w:r w:rsidRPr="009D20BA">
        <w:rPr>
          <w:rFonts w:ascii="Times New Roman" w:hAnsi="Times New Roman" w:cs="Times New Roman"/>
          <w:sz w:val="28"/>
          <w:szCs w:val="28"/>
        </w:rPr>
        <w:t>p</w:t>
      </w:r>
      <w:r w:rsidR="009D20BA" w:rsidRPr="009D20BA">
        <w:rPr>
          <w:rFonts w:ascii="Times New Roman" w:hAnsi="Times New Roman" w:cs="Times New Roman"/>
          <w:sz w:val="28"/>
          <w:szCs w:val="28"/>
        </w:rPr>
        <w:t>e</w:t>
      </w:r>
      <w:r w:rsidRPr="009D20BA">
        <w:rPr>
          <w:rFonts w:ascii="Times New Roman" w:hAnsi="Times New Roman" w:cs="Times New Roman"/>
          <w:sz w:val="28"/>
          <w:szCs w:val="28"/>
        </w:rPr>
        <w:t xml:space="preserve">sa l’esecutività dell’atto originario e, di conseguenza, </w:t>
      </w:r>
      <w:r w:rsidRPr="00CC4BD1">
        <w:rPr>
          <w:rFonts w:ascii="Times New Roman" w:hAnsi="Times New Roman" w:cs="Times New Roman"/>
          <w:sz w:val="28"/>
          <w:szCs w:val="28"/>
        </w:rPr>
        <w:t>l’</w:t>
      </w:r>
      <w:r w:rsidR="009D20BA" w:rsidRPr="00CC4BD1">
        <w:rPr>
          <w:rFonts w:ascii="Times New Roman" w:hAnsi="Times New Roman" w:cs="Times New Roman"/>
          <w:sz w:val="28"/>
          <w:szCs w:val="28"/>
        </w:rPr>
        <w:t>U</w:t>
      </w:r>
      <w:r w:rsidRPr="00CC4BD1">
        <w:rPr>
          <w:rFonts w:ascii="Times New Roman" w:hAnsi="Times New Roman" w:cs="Times New Roman"/>
          <w:sz w:val="28"/>
          <w:szCs w:val="28"/>
        </w:rPr>
        <w:t>ffic</w:t>
      </w:r>
      <w:r w:rsidR="009D20BA" w:rsidRPr="00CC4BD1">
        <w:rPr>
          <w:rFonts w:ascii="Times New Roman" w:hAnsi="Times New Roman" w:cs="Times New Roman"/>
          <w:sz w:val="28"/>
          <w:szCs w:val="28"/>
        </w:rPr>
        <w:t>i</w:t>
      </w:r>
      <w:r w:rsidRPr="00CC4BD1">
        <w:rPr>
          <w:rFonts w:ascii="Times New Roman" w:hAnsi="Times New Roman" w:cs="Times New Roman"/>
          <w:sz w:val="28"/>
          <w:szCs w:val="28"/>
        </w:rPr>
        <w:t>o non può applicare l</w:t>
      </w:r>
      <w:r w:rsidR="009D20BA" w:rsidRPr="00CC4BD1">
        <w:rPr>
          <w:rFonts w:ascii="Times New Roman" w:hAnsi="Times New Roman" w:cs="Times New Roman"/>
          <w:sz w:val="28"/>
          <w:szCs w:val="28"/>
        </w:rPr>
        <w:t>’</w:t>
      </w:r>
      <w:r w:rsidRPr="00CC4BD1">
        <w:rPr>
          <w:rFonts w:ascii="Times New Roman" w:hAnsi="Times New Roman" w:cs="Times New Roman"/>
          <w:sz w:val="28"/>
          <w:szCs w:val="28"/>
        </w:rPr>
        <w:t>art. 15, comma 1, del D.P.R. n. 602/1973 citato.</w:t>
      </w:r>
    </w:p>
    <w:p w:rsidR="007167F4" w:rsidRPr="00CC4BD1" w:rsidRDefault="00A90877" w:rsidP="00A90877">
      <w:pPr>
        <w:spacing w:after="0" w:line="360" w:lineRule="auto"/>
        <w:jc w:val="both"/>
        <w:rPr>
          <w:rFonts w:ascii="Times New Roman" w:hAnsi="Times New Roman" w:cs="Times New Roman"/>
          <w:sz w:val="28"/>
          <w:szCs w:val="28"/>
        </w:rPr>
      </w:pPr>
      <w:r w:rsidRPr="00CC4BD1">
        <w:rPr>
          <w:rFonts w:ascii="Times New Roman" w:hAnsi="Times New Roman" w:cs="Times New Roman"/>
          <w:sz w:val="28"/>
          <w:szCs w:val="28"/>
        </w:rPr>
        <w:t>Dopo l’art. 62 del D.</w:t>
      </w:r>
      <w:r w:rsidR="007167F4" w:rsidRPr="00CC4BD1">
        <w:rPr>
          <w:rFonts w:ascii="Times New Roman" w:hAnsi="Times New Roman" w:cs="Times New Roman"/>
          <w:sz w:val="28"/>
          <w:szCs w:val="28"/>
        </w:rPr>
        <w:t xml:space="preserve"> L</w:t>
      </w:r>
      <w:r w:rsidRPr="00CC4BD1">
        <w:rPr>
          <w:rFonts w:ascii="Times New Roman" w:hAnsi="Times New Roman" w:cs="Times New Roman"/>
          <w:sz w:val="28"/>
          <w:szCs w:val="28"/>
        </w:rPr>
        <w:t>gs. 546/</w:t>
      </w:r>
      <w:r w:rsidR="00576E55" w:rsidRPr="00CC4BD1">
        <w:rPr>
          <w:rFonts w:ascii="Times New Roman" w:hAnsi="Times New Roman" w:cs="Times New Roman"/>
          <w:sz w:val="28"/>
          <w:szCs w:val="28"/>
        </w:rPr>
        <w:t>19</w:t>
      </w:r>
      <w:r w:rsidRPr="00CC4BD1">
        <w:rPr>
          <w:rFonts w:ascii="Times New Roman" w:hAnsi="Times New Roman" w:cs="Times New Roman"/>
          <w:sz w:val="28"/>
          <w:szCs w:val="28"/>
        </w:rPr>
        <w:t xml:space="preserve">92, di poi, è </w:t>
      </w:r>
      <w:r w:rsidR="00576E55" w:rsidRPr="00CC4BD1">
        <w:rPr>
          <w:rFonts w:ascii="Times New Roman" w:hAnsi="Times New Roman" w:cs="Times New Roman"/>
          <w:sz w:val="28"/>
          <w:szCs w:val="28"/>
        </w:rPr>
        <w:t xml:space="preserve">stato </w:t>
      </w:r>
      <w:r w:rsidRPr="00CC4BD1">
        <w:rPr>
          <w:rFonts w:ascii="Times New Roman" w:hAnsi="Times New Roman" w:cs="Times New Roman"/>
          <w:sz w:val="28"/>
          <w:szCs w:val="28"/>
        </w:rPr>
        <w:t>inserito</w:t>
      </w:r>
      <w:r w:rsidR="00576E55" w:rsidRPr="00CC4BD1">
        <w:rPr>
          <w:rFonts w:ascii="Times New Roman" w:hAnsi="Times New Roman" w:cs="Times New Roman"/>
          <w:b/>
          <w:bCs/>
          <w:sz w:val="28"/>
          <w:szCs w:val="28"/>
        </w:rPr>
        <w:t xml:space="preserve"> </w:t>
      </w:r>
      <w:r w:rsidR="00576E55" w:rsidRPr="00CC4BD1">
        <w:rPr>
          <w:rFonts w:ascii="Times New Roman" w:hAnsi="Times New Roman" w:cs="Times New Roman"/>
          <w:bCs/>
          <w:sz w:val="28"/>
          <w:szCs w:val="28"/>
        </w:rPr>
        <w:t xml:space="preserve">dall’art. 9, comma 1, lett. aa) del D. Lgs. n. 156/2015, </w:t>
      </w:r>
      <w:r w:rsidRPr="00CC4BD1">
        <w:rPr>
          <w:rFonts w:ascii="Times New Roman" w:hAnsi="Times New Roman" w:cs="Times New Roman"/>
          <w:b/>
          <w:sz w:val="28"/>
          <w:szCs w:val="28"/>
        </w:rPr>
        <w:t>l’art. 62-</w:t>
      </w:r>
      <w:r w:rsidRPr="00CC4BD1">
        <w:rPr>
          <w:rFonts w:ascii="Times New Roman" w:hAnsi="Times New Roman" w:cs="Times New Roman"/>
          <w:b/>
          <w:i/>
          <w:sz w:val="28"/>
          <w:szCs w:val="28"/>
        </w:rPr>
        <w:t>bis</w:t>
      </w:r>
      <w:r w:rsidR="00A00398" w:rsidRPr="00CC4BD1">
        <w:rPr>
          <w:rFonts w:ascii="Times New Roman" w:hAnsi="Times New Roman" w:cs="Times New Roman"/>
          <w:b/>
          <w:bCs/>
          <w:sz w:val="28"/>
          <w:szCs w:val="28"/>
        </w:rPr>
        <w:t xml:space="preserve"> </w:t>
      </w:r>
      <w:r w:rsidR="00E9128F" w:rsidRPr="00CC4BD1">
        <w:rPr>
          <w:rFonts w:ascii="Times New Roman" w:hAnsi="Times New Roman" w:cs="Times New Roman"/>
          <w:b/>
          <w:bCs/>
          <w:i/>
          <w:sz w:val="28"/>
          <w:szCs w:val="28"/>
        </w:rPr>
        <w:t>(</w:t>
      </w:r>
      <w:r w:rsidR="00CC4BD1" w:rsidRPr="00CC4BD1">
        <w:rPr>
          <w:rFonts w:ascii="Times New Roman" w:hAnsi="Times New Roman" w:cs="Times New Roman"/>
          <w:b/>
          <w:bCs/>
          <w:i/>
          <w:sz w:val="28"/>
          <w:szCs w:val="28"/>
        </w:rPr>
        <w:t>“</w:t>
      </w:r>
      <w:r w:rsidR="00CC4BD1" w:rsidRPr="00CC4BD1">
        <w:rPr>
          <w:rStyle w:val="provvrubrica"/>
          <w:rFonts w:ascii="Times New Roman" w:hAnsi="Times New Roman" w:cs="Times New Roman"/>
          <w:i/>
          <w:color w:val="000000"/>
          <w:sz w:val="28"/>
          <w:szCs w:val="28"/>
        </w:rPr>
        <w:t>Provvedimenti sull'esecuzione provvisoria della sentenza impugnata per cassazione”)</w:t>
      </w:r>
      <w:r w:rsidR="00CC4BD1" w:rsidRPr="00CC4BD1">
        <w:rPr>
          <w:rStyle w:val="provvrubrica"/>
          <w:rFonts w:ascii="Helvetica" w:hAnsi="Helvetica" w:cs="Helvetica"/>
          <w:color w:val="000000"/>
          <w:sz w:val="20"/>
          <w:szCs w:val="20"/>
        </w:rPr>
        <w:t xml:space="preserve"> </w:t>
      </w:r>
      <w:r w:rsidRPr="00CC4BD1">
        <w:rPr>
          <w:rFonts w:ascii="Times New Roman" w:hAnsi="Times New Roman" w:cs="Times New Roman"/>
          <w:sz w:val="28"/>
          <w:szCs w:val="28"/>
        </w:rPr>
        <w:t xml:space="preserve">secondo cui: </w:t>
      </w:r>
    </w:p>
    <w:p w:rsidR="001827A4" w:rsidRPr="00CE61AF" w:rsidRDefault="001827A4" w:rsidP="007967E3">
      <w:pPr>
        <w:spacing w:after="0" w:line="360" w:lineRule="auto"/>
        <w:jc w:val="both"/>
        <w:rPr>
          <w:rFonts w:ascii="Times New Roman" w:hAnsi="Times New Roman" w:cs="Times New Roman"/>
          <w:i/>
          <w:sz w:val="28"/>
          <w:szCs w:val="28"/>
        </w:rPr>
      </w:pPr>
      <w:r w:rsidRPr="00CE61AF">
        <w:rPr>
          <w:rFonts w:ascii="Times New Roman" w:hAnsi="Times New Roman" w:cs="Times New Roman"/>
          <w:i/>
          <w:sz w:val="28"/>
          <w:szCs w:val="28"/>
        </w:rPr>
        <w:t>&lt;&lt;1.   La parte che ha proposto ricorso per cassazione può chiedere alla commissione che ha pronunciato la sentenza impugnata di sospenderne in tutto o in parte l'esecutività allo scopo di evitare un danno grave e irreparabile. Il contribuente può comunque chiedere la sospensione dell'esecuzione dell'atto se da questa può derivargli un danno grave e irreparabile.</w:t>
      </w:r>
    </w:p>
    <w:p w:rsidR="001827A4" w:rsidRPr="00CE61AF" w:rsidRDefault="001827A4" w:rsidP="007967E3">
      <w:pPr>
        <w:spacing w:after="0" w:line="360" w:lineRule="auto"/>
        <w:jc w:val="both"/>
        <w:rPr>
          <w:rFonts w:ascii="Times New Roman" w:hAnsi="Times New Roman" w:cs="Times New Roman"/>
          <w:i/>
          <w:sz w:val="28"/>
          <w:szCs w:val="28"/>
        </w:rPr>
      </w:pPr>
      <w:r w:rsidRPr="00CE61AF">
        <w:rPr>
          <w:rFonts w:ascii="Times New Roman" w:hAnsi="Times New Roman" w:cs="Times New Roman"/>
          <w:i/>
          <w:sz w:val="28"/>
          <w:szCs w:val="28"/>
        </w:rPr>
        <w:lastRenderedPageBreak/>
        <w:t>2.   Il presidente fissa con decreto la trattazione della istanza di sospensione per la prima camera di consiglio utile disponendo che ne sia data comunicazione alle parti al</w:t>
      </w:r>
      <w:r w:rsidR="00A357DC" w:rsidRPr="00CE61AF">
        <w:rPr>
          <w:rFonts w:ascii="Times New Roman" w:hAnsi="Times New Roman" w:cs="Times New Roman"/>
          <w:i/>
          <w:sz w:val="28"/>
          <w:szCs w:val="28"/>
        </w:rPr>
        <w:t>meno dieci giorni liberi prima.</w:t>
      </w:r>
    </w:p>
    <w:p w:rsidR="001827A4" w:rsidRPr="00CE61AF" w:rsidRDefault="001827A4" w:rsidP="007967E3">
      <w:pPr>
        <w:spacing w:after="0" w:line="360" w:lineRule="auto"/>
        <w:jc w:val="both"/>
        <w:rPr>
          <w:rFonts w:ascii="Times New Roman" w:hAnsi="Times New Roman" w:cs="Times New Roman"/>
          <w:i/>
          <w:sz w:val="28"/>
          <w:szCs w:val="28"/>
        </w:rPr>
      </w:pPr>
      <w:r w:rsidRPr="00CE61AF">
        <w:rPr>
          <w:rFonts w:ascii="Times New Roman" w:hAnsi="Times New Roman" w:cs="Times New Roman"/>
          <w:i/>
          <w:sz w:val="28"/>
          <w:szCs w:val="28"/>
        </w:rPr>
        <w:t>3.   In caso di eccezionale urgenza il presidente può disporre con decreto motivato la sospensione dell'esecutività della sentenza fino alla pronuncia del collegio.</w:t>
      </w:r>
    </w:p>
    <w:p w:rsidR="001827A4" w:rsidRPr="00CE61AF" w:rsidRDefault="001827A4" w:rsidP="007967E3">
      <w:pPr>
        <w:spacing w:after="0" w:line="360" w:lineRule="auto"/>
        <w:jc w:val="both"/>
        <w:rPr>
          <w:rFonts w:ascii="Times New Roman" w:hAnsi="Times New Roman" w:cs="Times New Roman"/>
          <w:i/>
          <w:sz w:val="28"/>
          <w:szCs w:val="28"/>
        </w:rPr>
      </w:pPr>
      <w:r w:rsidRPr="00CE61AF">
        <w:rPr>
          <w:rFonts w:ascii="Times New Roman" w:hAnsi="Times New Roman" w:cs="Times New Roman"/>
          <w:i/>
          <w:sz w:val="28"/>
          <w:szCs w:val="28"/>
        </w:rPr>
        <w:t>4.  Il collegio, sentite le parti in camera di consiglio, provvede con ordinanza motivata non impugnabile.</w:t>
      </w:r>
    </w:p>
    <w:p w:rsidR="001827A4" w:rsidRPr="00CE61AF" w:rsidRDefault="001827A4" w:rsidP="007967E3">
      <w:pPr>
        <w:spacing w:after="0" w:line="360" w:lineRule="auto"/>
        <w:jc w:val="both"/>
        <w:rPr>
          <w:rFonts w:ascii="Times New Roman" w:hAnsi="Times New Roman" w:cs="Times New Roman"/>
          <w:i/>
          <w:sz w:val="28"/>
          <w:szCs w:val="28"/>
        </w:rPr>
      </w:pPr>
      <w:r w:rsidRPr="00CE61AF">
        <w:rPr>
          <w:rFonts w:ascii="Times New Roman" w:hAnsi="Times New Roman" w:cs="Times New Roman"/>
          <w:i/>
          <w:sz w:val="28"/>
          <w:szCs w:val="28"/>
        </w:rPr>
        <w:t>5.  La sospensione può essere subordinata alla prestazione della garanzia di cui all'articolo 69, comma 2. Si applica la disposizione</w:t>
      </w:r>
      <w:r w:rsidR="00A357DC" w:rsidRPr="00CE61AF">
        <w:rPr>
          <w:rFonts w:ascii="Times New Roman" w:hAnsi="Times New Roman" w:cs="Times New Roman"/>
          <w:i/>
          <w:sz w:val="28"/>
          <w:szCs w:val="28"/>
        </w:rPr>
        <w:t xml:space="preserve"> dell'articolo 47, comma 8-bis.</w:t>
      </w:r>
    </w:p>
    <w:p w:rsidR="00E539A9" w:rsidRPr="00082200" w:rsidRDefault="001827A4" w:rsidP="007967E3">
      <w:pPr>
        <w:spacing w:after="0" w:line="360" w:lineRule="auto"/>
        <w:jc w:val="both"/>
        <w:rPr>
          <w:rFonts w:ascii="Times New Roman" w:hAnsi="Times New Roman" w:cs="Times New Roman"/>
          <w:i/>
          <w:sz w:val="28"/>
          <w:szCs w:val="28"/>
        </w:rPr>
      </w:pPr>
      <w:r w:rsidRPr="00CE61AF">
        <w:rPr>
          <w:rFonts w:ascii="Times New Roman" w:hAnsi="Times New Roman" w:cs="Times New Roman"/>
          <w:i/>
          <w:sz w:val="28"/>
          <w:szCs w:val="28"/>
        </w:rPr>
        <w:t xml:space="preserve">6.  La commissione non può pronunciarsi sulle richieste di cui al comma 1 se la parte istante non dimostra di avere depositato il ricorso per cassazione contro la </w:t>
      </w:r>
      <w:r w:rsidRPr="00082200">
        <w:rPr>
          <w:rFonts w:ascii="Times New Roman" w:hAnsi="Times New Roman" w:cs="Times New Roman"/>
          <w:i/>
          <w:sz w:val="28"/>
          <w:szCs w:val="28"/>
        </w:rPr>
        <w:t>sentenza&gt;&gt;.</w:t>
      </w:r>
    </w:p>
    <w:p w:rsidR="001827A4" w:rsidRPr="00082200" w:rsidRDefault="005D41B8" w:rsidP="007967E3">
      <w:pPr>
        <w:spacing w:after="0" w:line="360" w:lineRule="auto"/>
        <w:jc w:val="both"/>
        <w:rPr>
          <w:rFonts w:ascii="Times New Roman" w:hAnsi="Times New Roman" w:cs="Times New Roman"/>
          <w:b/>
          <w:sz w:val="28"/>
          <w:szCs w:val="28"/>
        </w:rPr>
      </w:pPr>
      <w:r w:rsidRPr="00082200">
        <w:rPr>
          <w:rFonts w:ascii="Times New Roman" w:hAnsi="Times New Roman" w:cs="Times New Roman"/>
          <w:b/>
          <w:sz w:val="28"/>
          <w:szCs w:val="28"/>
        </w:rPr>
        <w:t>A</w:t>
      </w:r>
      <w:r w:rsidR="00B30E22" w:rsidRPr="00082200">
        <w:rPr>
          <w:rFonts w:ascii="Times New Roman" w:hAnsi="Times New Roman" w:cs="Times New Roman"/>
          <w:b/>
          <w:sz w:val="28"/>
          <w:szCs w:val="28"/>
        </w:rPr>
        <w:t xml:space="preserve">) </w:t>
      </w:r>
      <w:r w:rsidRPr="00082200">
        <w:rPr>
          <w:rFonts w:ascii="Times New Roman" w:hAnsi="Times New Roman" w:cs="Times New Roman"/>
          <w:b/>
          <w:sz w:val="28"/>
          <w:szCs w:val="28"/>
        </w:rPr>
        <w:t>S</w:t>
      </w:r>
      <w:r w:rsidR="00B30E22" w:rsidRPr="00082200">
        <w:rPr>
          <w:rFonts w:ascii="Times New Roman" w:hAnsi="Times New Roman" w:cs="Times New Roman"/>
          <w:b/>
          <w:sz w:val="28"/>
          <w:szCs w:val="28"/>
        </w:rPr>
        <w:t xml:space="preserve">ospensione </w:t>
      </w:r>
      <w:r w:rsidR="00082200" w:rsidRPr="00082200">
        <w:rPr>
          <w:rFonts w:ascii="Times New Roman" w:hAnsi="Times New Roman" w:cs="Times New Roman"/>
          <w:b/>
          <w:sz w:val="28"/>
          <w:szCs w:val="28"/>
        </w:rPr>
        <w:t>in tutto o in parte dell’esecutività della sentenza impugnata</w:t>
      </w:r>
      <w:r w:rsidR="004264D4">
        <w:rPr>
          <w:rFonts w:ascii="Times New Roman" w:hAnsi="Times New Roman" w:cs="Times New Roman"/>
          <w:b/>
          <w:sz w:val="28"/>
          <w:szCs w:val="28"/>
        </w:rPr>
        <w:t>.</w:t>
      </w:r>
    </w:p>
    <w:p w:rsidR="006B742F" w:rsidRPr="00DE24C4" w:rsidRDefault="00B30E22" w:rsidP="007967E3">
      <w:pPr>
        <w:spacing w:after="0" w:line="360" w:lineRule="auto"/>
        <w:jc w:val="both"/>
        <w:rPr>
          <w:rFonts w:ascii="Times New Roman" w:hAnsi="Times New Roman" w:cs="Times New Roman"/>
          <w:sz w:val="28"/>
          <w:szCs w:val="28"/>
        </w:rPr>
      </w:pPr>
      <w:r w:rsidRPr="00DE24C4">
        <w:rPr>
          <w:rFonts w:ascii="Times New Roman" w:hAnsi="Times New Roman" w:cs="Times New Roman"/>
          <w:sz w:val="28"/>
          <w:szCs w:val="28"/>
        </w:rPr>
        <w:t>In questo caso</w:t>
      </w:r>
      <w:r w:rsidR="006B742F" w:rsidRPr="00DE24C4">
        <w:rPr>
          <w:rFonts w:ascii="Times New Roman" w:hAnsi="Times New Roman" w:cs="Times New Roman"/>
          <w:sz w:val="28"/>
          <w:szCs w:val="28"/>
        </w:rPr>
        <w:t xml:space="preserve"> l’Uffic</w:t>
      </w:r>
      <w:r w:rsidR="00082200" w:rsidRPr="00DE24C4">
        <w:rPr>
          <w:rFonts w:ascii="Times New Roman" w:hAnsi="Times New Roman" w:cs="Times New Roman"/>
          <w:sz w:val="28"/>
          <w:szCs w:val="28"/>
        </w:rPr>
        <w:t>i</w:t>
      </w:r>
      <w:r w:rsidR="006B742F" w:rsidRPr="00DE24C4">
        <w:rPr>
          <w:rFonts w:ascii="Times New Roman" w:hAnsi="Times New Roman" w:cs="Times New Roman"/>
          <w:sz w:val="28"/>
          <w:szCs w:val="28"/>
        </w:rPr>
        <w:t>o non può iscrivere  a</w:t>
      </w:r>
      <w:r w:rsidR="00661EFA" w:rsidRPr="00DE24C4">
        <w:rPr>
          <w:rFonts w:ascii="Times New Roman" w:hAnsi="Times New Roman" w:cs="Times New Roman"/>
          <w:sz w:val="28"/>
          <w:szCs w:val="28"/>
        </w:rPr>
        <w:t xml:space="preserve"> </w:t>
      </w:r>
      <w:r w:rsidR="006B742F" w:rsidRPr="00DE24C4">
        <w:rPr>
          <w:rFonts w:ascii="Times New Roman" w:hAnsi="Times New Roman" w:cs="Times New Roman"/>
          <w:sz w:val="28"/>
          <w:szCs w:val="28"/>
        </w:rPr>
        <w:t xml:space="preserve">ruolo </w:t>
      </w:r>
      <w:r w:rsidR="00DE24C4" w:rsidRPr="00DE24C4">
        <w:rPr>
          <w:rFonts w:ascii="Times New Roman" w:hAnsi="Times New Roman" w:cs="Times New Roman"/>
          <w:sz w:val="28"/>
          <w:szCs w:val="28"/>
        </w:rPr>
        <w:t>secondo quanto disposto</w:t>
      </w:r>
      <w:r w:rsidR="006B742F" w:rsidRPr="00DE24C4">
        <w:rPr>
          <w:rFonts w:ascii="Times New Roman" w:hAnsi="Times New Roman" w:cs="Times New Roman"/>
          <w:sz w:val="28"/>
          <w:szCs w:val="28"/>
        </w:rPr>
        <w:t xml:space="preserve"> d</w:t>
      </w:r>
      <w:r w:rsidR="00DE24C4" w:rsidRPr="00DE24C4">
        <w:rPr>
          <w:rFonts w:ascii="Times New Roman" w:hAnsi="Times New Roman" w:cs="Times New Roman"/>
          <w:sz w:val="28"/>
          <w:szCs w:val="28"/>
        </w:rPr>
        <w:t>a</w:t>
      </w:r>
      <w:r w:rsidR="006B742F" w:rsidRPr="00DE24C4">
        <w:rPr>
          <w:rFonts w:ascii="Times New Roman" w:hAnsi="Times New Roman" w:cs="Times New Roman"/>
          <w:sz w:val="28"/>
          <w:szCs w:val="28"/>
        </w:rPr>
        <w:t>ll’art. 68, comma 1, le</w:t>
      </w:r>
      <w:r w:rsidR="00DE24C4" w:rsidRPr="00DE24C4">
        <w:rPr>
          <w:rFonts w:ascii="Times New Roman" w:hAnsi="Times New Roman" w:cs="Times New Roman"/>
          <w:sz w:val="28"/>
          <w:szCs w:val="28"/>
        </w:rPr>
        <w:t xml:space="preserve">tt. c), del D. Lgs. n. 546/1992, </w:t>
      </w:r>
      <w:r w:rsidR="006B742F" w:rsidRPr="00DE24C4">
        <w:rPr>
          <w:rFonts w:ascii="Times New Roman" w:hAnsi="Times New Roman" w:cs="Times New Roman"/>
          <w:sz w:val="28"/>
          <w:szCs w:val="28"/>
        </w:rPr>
        <w:t xml:space="preserve">ma può lasciare l’iscrizione provvisoria dei </w:t>
      </w:r>
      <w:r w:rsidR="00DE24C4" w:rsidRPr="00DE24C4">
        <w:rPr>
          <w:rFonts w:ascii="Times New Roman" w:hAnsi="Times New Roman" w:cs="Times New Roman"/>
          <w:sz w:val="28"/>
          <w:szCs w:val="28"/>
        </w:rPr>
        <w:t>due terzi.</w:t>
      </w:r>
    </w:p>
    <w:p w:rsidR="006B742F" w:rsidRPr="00DE24C4" w:rsidRDefault="00DE24C4" w:rsidP="007967E3">
      <w:pPr>
        <w:spacing w:after="0" w:line="360" w:lineRule="auto"/>
        <w:jc w:val="both"/>
        <w:rPr>
          <w:rFonts w:ascii="Times New Roman" w:hAnsi="Times New Roman" w:cs="Times New Roman"/>
          <w:b/>
          <w:sz w:val="28"/>
          <w:szCs w:val="28"/>
        </w:rPr>
      </w:pPr>
      <w:r w:rsidRPr="00DE24C4">
        <w:rPr>
          <w:rFonts w:ascii="Times New Roman" w:hAnsi="Times New Roman" w:cs="Times New Roman"/>
          <w:b/>
          <w:sz w:val="28"/>
          <w:szCs w:val="28"/>
        </w:rPr>
        <w:t>B</w:t>
      </w:r>
      <w:r w:rsidR="006B742F" w:rsidRPr="00DE24C4">
        <w:rPr>
          <w:rFonts w:ascii="Times New Roman" w:hAnsi="Times New Roman" w:cs="Times New Roman"/>
          <w:b/>
          <w:sz w:val="28"/>
          <w:szCs w:val="28"/>
        </w:rPr>
        <w:t xml:space="preserve">) </w:t>
      </w:r>
      <w:r w:rsidRPr="00DE24C4">
        <w:rPr>
          <w:rFonts w:ascii="Times New Roman" w:hAnsi="Times New Roman" w:cs="Times New Roman"/>
          <w:b/>
          <w:sz w:val="28"/>
          <w:szCs w:val="28"/>
        </w:rPr>
        <w:t>Sospensione dell’esecuzione dell’atto</w:t>
      </w:r>
      <w:r w:rsidR="004264D4">
        <w:rPr>
          <w:rFonts w:ascii="Times New Roman" w:hAnsi="Times New Roman" w:cs="Times New Roman"/>
          <w:b/>
          <w:sz w:val="28"/>
          <w:szCs w:val="28"/>
        </w:rPr>
        <w:t>.</w:t>
      </w:r>
    </w:p>
    <w:p w:rsidR="006B742F" w:rsidRPr="00DE24C4" w:rsidRDefault="00DE24C4" w:rsidP="007967E3">
      <w:pPr>
        <w:spacing w:after="0" w:line="360" w:lineRule="auto"/>
        <w:jc w:val="both"/>
        <w:rPr>
          <w:rFonts w:ascii="Times New Roman" w:hAnsi="Times New Roman" w:cs="Times New Roman"/>
          <w:sz w:val="28"/>
          <w:szCs w:val="28"/>
        </w:rPr>
      </w:pPr>
      <w:r w:rsidRPr="00DE24C4">
        <w:rPr>
          <w:rFonts w:ascii="Times New Roman" w:hAnsi="Times New Roman" w:cs="Times New Roman"/>
          <w:sz w:val="28"/>
          <w:szCs w:val="28"/>
        </w:rPr>
        <w:t>A</w:t>
      </w:r>
      <w:r w:rsidR="006B742F" w:rsidRPr="00DE24C4">
        <w:rPr>
          <w:rFonts w:ascii="Times New Roman" w:hAnsi="Times New Roman" w:cs="Times New Roman"/>
          <w:sz w:val="28"/>
          <w:szCs w:val="28"/>
        </w:rPr>
        <w:t>nche in questo caso il contribuente può comunque chiedere la sospensione dell</w:t>
      </w:r>
      <w:r w:rsidRPr="00DE24C4">
        <w:rPr>
          <w:rFonts w:ascii="Times New Roman" w:hAnsi="Times New Roman" w:cs="Times New Roman"/>
          <w:sz w:val="28"/>
          <w:szCs w:val="28"/>
        </w:rPr>
        <w:t>’esecuzione dell’atto, se da qu</w:t>
      </w:r>
      <w:r w:rsidR="006B742F" w:rsidRPr="00DE24C4">
        <w:rPr>
          <w:rFonts w:ascii="Times New Roman" w:hAnsi="Times New Roman" w:cs="Times New Roman"/>
          <w:sz w:val="28"/>
          <w:szCs w:val="28"/>
        </w:rPr>
        <w:t>esta può derivargli</w:t>
      </w:r>
      <w:r w:rsidRPr="00DE24C4">
        <w:rPr>
          <w:rFonts w:ascii="Times New Roman" w:hAnsi="Times New Roman" w:cs="Times New Roman"/>
          <w:sz w:val="28"/>
          <w:szCs w:val="28"/>
        </w:rPr>
        <w:t xml:space="preserve"> un danno grave e irreparabile.</w:t>
      </w:r>
    </w:p>
    <w:p w:rsidR="00FB663F" w:rsidRPr="00CE2FC6" w:rsidRDefault="00651107" w:rsidP="00FB663F">
      <w:pPr>
        <w:spacing w:after="0" w:line="360" w:lineRule="auto"/>
        <w:jc w:val="both"/>
        <w:rPr>
          <w:rFonts w:ascii="Times New Roman" w:hAnsi="Times New Roman" w:cs="Times New Roman"/>
          <w:sz w:val="28"/>
          <w:szCs w:val="28"/>
        </w:rPr>
      </w:pPr>
      <w:r w:rsidRPr="00CE2FC6">
        <w:rPr>
          <w:rFonts w:ascii="Times New Roman" w:hAnsi="Times New Roman" w:cs="Times New Roman"/>
          <w:sz w:val="28"/>
          <w:szCs w:val="28"/>
        </w:rPr>
        <w:t>In caso di accoglimento</w:t>
      </w:r>
      <w:r w:rsidR="00727EE4" w:rsidRPr="00CE2FC6">
        <w:rPr>
          <w:rFonts w:ascii="Times New Roman" w:hAnsi="Times New Roman" w:cs="Times New Roman"/>
          <w:sz w:val="28"/>
          <w:szCs w:val="28"/>
        </w:rPr>
        <w:t xml:space="preserve"> dell’</w:t>
      </w:r>
      <w:r w:rsidR="00A075CE" w:rsidRPr="00CE2FC6">
        <w:rPr>
          <w:rFonts w:ascii="Times New Roman" w:hAnsi="Times New Roman" w:cs="Times New Roman"/>
          <w:sz w:val="28"/>
          <w:szCs w:val="28"/>
        </w:rPr>
        <w:t>istanza di so</w:t>
      </w:r>
      <w:r w:rsidR="00727EE4" w:rsidRPr="00CE2FC6">
        <w:rPr>
          <w:rFonts w:ascii="Times New Roman" w:hAnsi="Times New Roman" w:cs="Times New Roman"/>
          <w:sz w:val="28"/>
          <w:szCs w:val="28"/>
        </w:rPr>
        <w:t>spensione</w:t>
      </w:r>
      <w:r w:rsidR="00C21A3B" w:rsidRPr="00CE2FC6">
        <w:rPr>
          <w:rFonts w:ascii="Times New Roman" w:hAnsi="Times New Roman" w:cs="Times New Roman"/>
          <w:sz w:val="28"/>
          <w:szCs w:val="28"/>
        </w:rPr>
        <w:t xml:space="preserve"> dell’atto</w:t>
      </w:r>
      <w:r w:rsidR="00FB663F" w:rsidRPr="00CE2FC6">
        <w:rPr>
          <w:rFonts w:ascii="Times New Roman" w:hAnsi="Times New Roman" w:cs="Times New Roman"/>
          <w:sz w:val="28"/>
          <w:szCs w:val="28"/>
        </w:rPr>
        <w:t>, l’</w:t>
      </w:r>
      <w:r w:rsidR="009F7710">
        <w:rPr>
          <w:rFonts w:ascii="Times New Roman" w:hAnsi="Times New Roman" w:cs="Times New Roman"/>
          <w:sz w:val="28"/>
          <w:szCs w:val="28"/>
        </w:rPr>
        <w:t>U</w:t>
      </w:r>
      <w:r w:rsidR="00FB663F" w:rsidRPr="00CE2FC6">
        <w:rPr>
          <w:rFonts w:ascii="Times New Roman" w:hAnsi="Times New Roman" w:cs="Times New Roman"/>
          <w:sz w:val="28"/>
          <w:szCs w:val="28"/>
        </w:rPr>
        <w:t>fficio non solo non può iscrivere a ruolo tutto ma non può ne</w:t>
      </w:r>
      <w:r w:rsidR="00CE2FC6" w:rsidRPr="00CE2FC6">
        <w:rPr>
          <w:rFonts w:ascii="Times New Roman" w:hAnsi="Times New Roman" w:cs="Times New Roman"/>
          <w:sz w:val="28"/>
          <w:szCs w:val="28"/>
        </w:rPr>
        <w:t>an</w:t>
      </w:r>
      <w:r w:rsidR="00FB663F" w:rsidRPr="00CE2FC6">
        <w:rPr>
          <w:rFonts w:ascii="Times New Roman" w:hAnsi="Times New Roman" w:cs="Times New Roman"/>
          <w:sz w:val="28"/>
          <w:szCs w:val="28"/>
        </w:rPr>
        <w:t>che iscrivere a</w:t>
      </w:r>
      <w:r w:rsidR="00CE2FC6" w:rsidRPr="00CE2FC6">
        <w:rPr>
          <w:rFonts w:ascii="Times New Roman" w:hAnsi="Times New Roman" w:cs="Times New Roman"/>
          <w:sz w:val="28"/>
          <w:szCs w:val="28"/>
        </w:rPr>
        <w:t xml:space="preserve"> </w:t>
      </w:r>
      <w:r w:rsidR="00FB663F" w:rsidRPr="00CE2FC6">
        <w:rPr>
          <w:rFonts w:ascii="Times New Roman" w:hAnsi="Times New Roman" w:cs="Times New Roman"/>
          <w:sz w:val="28"/>
          <w:szCs w:val="28"/>
        </w:rPr>
        <w:t>ruolo (se in</w:t>
      </w:r>
      <w:r w:rsidR="00CE2FC6" w:rsidRPr="00CE2FC6">
        <w:rPr>
          <w:rFonts w:ascii="Times New Roman" w:hAnsi="Times New Roman" w:cs="Times New Roman"/>
          <w:sz w:val="28"/>
          <w:szCs w:val="28"/>
        </w:rPr>
        <w:t xml:space="preserve"> </w:t>
      </w:r>
      <w:r w:rsidR="00FB663F" w:rsidRPr="00CE2FC6">
        <w:rPr>
          <w:rFonts w:ascii="Times New Roman" w:hAnsi="Times New Roman" w:cs="Times New Roman"/>
          <w:sz w:val="28"/>
          <w:szCs w:val="28"/>
        </w:rPr>
        <w:t>precedenza non lo ha fatto) o lasciare l’iscrizione a ruolo d</w:t>
      </w:r>
      <w:r w:rsidR="009F7710">
        <w:rPr>
          <w:rFonts w:ascii="Times New Roman" w:hAnsi="Times New Roman" w:cs="Times New Roman"/>
          <w:sz w:val="28"/>
          <w:szCs w:val="28"/>
        </w:rPr>
        <w:t xml:space="preserve">i un </w:t>
      </w:r>
      <w:r w:rsidR="00FB663F" w:rsidRPr="00CE2FC6">
        <w:rPr>
          <w:rFonts w:ascii="Times New Roman" w:hAnsi="Times New Roman" w:cs="Times New Roman"/>
          <w:sz w:val="28"/>
          <w:szCs w:val="28"/>
        </w:rPr>
        <w:t>terzo ai sensi dell’art. 15, comma 1, del D.P.R. n. 602/1973 citato più volte, perché l’atto originario è stato sospeso.</w:t>
      </w:r>
    </w:p>
    <w:p w:rsidR="007338E1" w:rsidRDefault="00FB663F" w:rsidP="00FB663F">
      <w:pPr>
        <w:spacing w:after="0" w:line="360" w:lineRule="auto"/>
        <w:jc w:val="both"/>
        <w:rPr>
          <w:rFonts w:ascii="Times New Roman" w:hAnsi="Times New Roman" w:cs="Times New Roman"/>
          <w:sz w:val="28"/>
          <w:szCs w:val="28"/>
        </w:rPr>
      </w:pPr>
      <w:r w:rsidRPr="0060741D">
        <w:rPr>
          <w:rFonts w:ascii="Times New Roman" w:hAnsi="Times New Roman" w:cs="Times New Roman"/>
          <w:sz w:val="28"/>
          <w:szCs w:val="28"/>
        </w:rPr>
        <w:t xml:space="preserve"> A tale proposito si cita </w:t>
      </w:r>
      <w:r w:rsidRPr="009F7710">
        <w:rPr>
          <w:rFonts w:ascii="Times New Roman" w:hAnsi="Times New Roman" w:cs="Times New Roman"/>
          <w:b/>
          <w:sz w:val="28"/>
          <w:szCs w:val="28"/>
        </w:rPr>
        <w:t xml:space="preserve">l’Ordinanza della </w:t>
      </w:r>
      <w:r w:rsidR="00007469" w:rsidRPr="009F7710">
        <w:rPr>
          <w:rFonts w:ascii="Times New Roman" w:hAnsi="Times New Roman" w:cs="Times New Roman"/>
          <w:b/>
          <w:sz w:val="28"/>
          <w:szCs w:val="28"/>
        </w:rPr>
        <w:t>Commissione Tributaria Regionale di Bari - sez. staccata di Lecce - sezione XXIV, n. 217 depositata il 29 febbraio 2016</w:t>
      </w:r>
      <w:r w:rsidR="007338E1" w:rsidRPr="007338E1">
        <w:rPr>
          <w:rFonts w:ascii="Times New Roman" w:hAnsi="Times New Roman" w:cs="Times New Roman"/>
          <w:sz w:val="28"/>
          <w:szCs w:val="28"/>
        </w:rPr>
        <w:t xml:space="preserve"> </w:t>
      </w:r>
      <w:r w:rsidRPr="007338E1">
        <w:rPr>
          <w:rFonts w:ascii="Times New Roman" w:hAnsi="Times New Roman" w:cs="Times New Roman"/>
          <w:sz w:val="28"/>
          <w:szCs w:val="28"/>
        </w:rPr>
        <w:t>che, prima in Ital</w:t>
      </w:r>
      <w:r w:rsidR="006E513B" w:rsidRPr="007338E1">
        <w:rPr>
          <w:rFonts w:ascii="Times New Roman" w:hAnsi="Times New Roman" w:cs="Times New Roman"/>
          <w:sz w:val="28"/>
          <w:szCs w:val="28"/>
        </w:rPr>
        <w:t>ia, ha sospe</w:t>
      </w:r>
      <w:r w:rsidRPr="007338E1">
        <w:rPr>
          <w:rFonts w:ascii="Times New Roman" w:hAnsi="Times New Roman" w:cs="Times New Roman"/>
          <w:sz w:val="28"/>
          <w:szCs w:val="28"/>
        </w:rPr>
        <w:t>so l’esecuzione dell’atto originario ai sensi dell’art. 62-</w:t>
      </w:r>
      <w:r w:rsidRPr="007338E1">
        <w:rPr>
          <w:rFonts w:ascii="Times New Roman" w:hAnsi="Times New Roman" w:cs="Times New Roman"/>
          <w:i/>
          <w:sz w:val="28"/>
          <w:szCs w:val="28"/>
        </w:rPr>
        <w:t>bis</w:t>
      </w:r>
      <w:r w:rsidR="00B05366">
        <w:rPr>
          <w:rFonts w:ascii="Times New Roman" w:hAnsi="Times New Roman" w:cs="Times New Roman"/>
          <w:i/>
          <w:sz w:val="28"/>
          <w:szCs w:val="28"/>
        </w:rPr>
        <w:t xml:space="preserve">, </w:t>
      </w:r>
      <w:r w:rsidR="00B05366" w:rsidRPr="00B05366">
        <w:rPr>
          <w:rFonts w:ascii="Times New Roman" w:hAnsi="Times New Roman" w:cs="Times New Roman"/>
          <w:sz w:val="28"/>
          <w:szCs w:val="28"/>
        </w:rPr>
        <w:t>comma</w:t>
      </w:r>
      <w:r w:rsidR="00B05366">
        <w:rPr>
          <w:rFonts w:ascii="Times New Roman" w:hAnsi="Times New Roman" w:cs="Times New Roman"/>
          <w:sz w:val="28"/>
          <w:szCs w:val="28"/>
        </w:rPr>
        <w:t xml:space="preserve"> 1, secondo periodo,</w:t>
      </w:r>
      <w:r w:rsidR="006E513B" w:rsidRPr="00B05366">
        <w:rPr>
          <w:rFonts w:ascii="Times New Roman" w:hAnsi="Times New Roman" w:cs="Times New Roman"/>
          <w:sz w:val="28"/>
          <w:szCs w:val="28"/>
        </w:rPr>
        <w:t xml:space="preserve"> </w:t>
      </w:r>
      <w:r w:rsidR="006E513B" w:rsidRPr="007338E1">
        <w:rPr>
          <w:rFonts w:ascii="Times New Roman" w:hAnsi="Times New Roman" w:cs="Times New Roman"/>
          <w:sz w:val="28"/>
          <w:szCs w:val="28"/>
        </w:rPr>
        <w:t>del D. Lgs. n. 546/1992</w:t>
      </w:r>
      <w:r w:rsidR="007338E1">
        <w:rPr>
          <w:rFonts w:ascii="Times New Roman" w:hAnsi="Times New Roman" w:cs="Times New Roman"/>
          <w:sz w:val="28"/>
          <w:szCs w:val="28"/>
        </w:rPr>
        <w:t>.</w:t>
      </w:r>
    </w:p>
    <w:p w:rsidR="00FE78E7" w:rsidRDefault="00FE78E7" w:rsidP="00FB663F">
      <w:pPr>
        <w:spacing w:after="0" w:line="360" w:lineRule="auto"/>
        <w:jc w:val="both"/>
        <w:rPr>
          <w:rFonts w:ascii="Times New Roman" w:hAnsi="Times New Roman" w:cs="Times New Roman"/>
          <w:sz w:val="28"/>
          <w:szCs w:val="28"/>
          <w:highlight w:val="yellow"/>
        </w:rPr>
      </w:pPr>
      <w:r>
        <w:rPr>
          <w:rFonts w:ascii="Times New Roman" w:hAnsi="Times New Roman" w:cs="Times New Roman"/>
          <w:sz w:val="28"/>
          <w:szCs w:val="28"/>
        </w:rPr>
        <w:t>In particolare, i giudici</w:t>
      </w:r>
      <w:r w:rsidRPr="00FE78E7">
        <w:rPr>
          <w:rFonts w:ascii="Times New Roman" w:hAnsi="Times New Roman" w:cs="Times New Roman"/>
          <w:sz w:val="28"/>
          <w:szCs w:val="28"/>
        </w:rPr>
        <w:t xml:space="preserve">, verificata la sussistenza del danno grave ed irreparabile derivante dall’esecuzione dell’atto, per essere la cartella di pagamento di notevole </w:t>
      </w:r>
      <w:r w:rsidRPr="00FE78E7">
        <w:rPr>
          <w:rFonts w:ascii="Times New Roman" w:hAnsi="Times New Roman" w:cs="Times New Roman"/>
          <w:sz w:val="28"/>
          <w:szCs w:val="28"/>
        </w:rPr>
        <w:lastRenderedPageBreak/>
        <w:t xml:space="preserve">importo e, stante la precaria situazione economica del contribuente, ha disposto, con la </w:t>
      </w:r>
      <w:r w:rsidR="008057A7">
        <w:rPr>
          <w:rFonts w:ascii="Times New Roman" w:hAnsi="Times New Roman" w:cs="Times New Roman"/>
          <w:sz w:val="28"/>
          <w:szCs w:val="28"/>
        </w:rPr>
        <w:t xml:space="preserve">citata </w:t>
      </w:r>
      <w:r w:rsidRPr="00FE78E7">
        <w:rPr>
          <w:rFonts w:ascii="Times New Roman" w:hAnsi="Times New Roman" w:cs="Times New Roman"/>
          <w:sz w:val="28"/>
          <w:szCs w:val="28"/>
        </w:rPr>
        <w:t>ordinanza, la sospensione dell’esecuzione dell’atto di accertamento, atteso che ha considerato che, ai fini della sospensione, andava verificata l’esistenza soltanto del presupposto della gravità ed irreparabilità del danno che potrebbe derivare dall’esecuzione, senza alcun riguardo alla probabile esistenza del diritto controverso.</w:t>
      </w:r>
    </w:p>
    <w:p w:rsidR="00FB663F" w:rsidRPr="00FE78E7" w:rsidRDefault="00FB663F" w:rsidP="00FB663F">
      <w:pPr>
        <w:spacing w:after="0" w:line="360" w:lineRule="auto"/>
        <w:jc w:val="both"/>
        <w:rPr>
          <w:rFonts w:ascii="Times New Roman" w:hAnsi="Times New Roman" w:cs="Times New Roman"/>
          <w:sz w:val="28"/>
          <w:szCs w:val="28"/>
        </w:rPr>
      </w:pPr>
      <w:r w:rsidRPr="00FE78E7">
        <w:rPr>
          <w:rFonts w:ascii="Times New Roman" w:hAnsi="Times New Roman" w:cs="Times New Roman"/>
          <w:sz w:val="28"/>
          <w:szCs w:val="28"/>
        </w:rPr>
        <w:t>In questa fattispec</w:t>
      </w:r>
      <w:r w:rsidR="006E513B" w:rsidRPr="00FE78E7">
        <w:rPr>
          <w:rFonts w:ascii="Times New Roman" w:hAnsi="Times New Roman" w:cs="Times New Roman"/>
          <w:sz w:val="28"/>
          <w:szCs w:val="28"/>
        </w:rPr>
        <w:t>i</w:t>
      </w:r>
      <w:r w:rsidRPr="00FE78E7">
        <w:rPr>
          <w:rFonts w:ascii="Times New Roman" w:hAnsi="Times New Roman" w:cs="Times New Roman"/>
          <w:sz w:val="28"/>
          <w:szCs w:val="28"/>
        </w:rPr>
        <w:t>e si discute solo</w:t>
      </w:r>
      <w:r w:rsidR="00DD1892" w:rsidRPr="00FE78E7">
        <w:rPr>
          <w:rFonts w:ascii="Times New Roman" w:hAnsi="Times New Roman" w:cs="Times New Roman"/>
          <w:sz w:val="28"/>
          <w:szCs w:val="28"/>
        </w:rPr>
        <w:t xml:space="preserve"> del danno grave e non del </w:t>
      </w:r>
      <w:r w:rsidR="00DD1892" w:rsidRPr="00FE78E7">
        <w:rPr>
          <w:rFonts w:ascii="Times New Roman" w:hAnsi="Times New Roman" w:cs="Times New Roman"/>
          <w:i/>
          <w:sz w:val="28"/>
          <w:szCs w:val="28"/>
        </w:rPr>
        <w:t>fumus</w:t>
      </w:r>
      <w:r w:rsidR="00DD1892" w:rsidRPr="00FE78E7">
        <w:rPr>
          <w:rFonts w:ascii="Times New Roman" w:hAnsi="Times New Roman" w:cs="Times New Roman"/>
          <w:sz w:val="28"/>
          <w:szCs w:val="28"/>
        </w:rPr>
        <w:t xml:space="preserve"> perché </w:t>
      </w:r>
      <w:r w:rsidR="00FE78E7" w:rsidRPr="00FE78E7">
        <w:rPr>
          <w:rFonts w:ascii="Times New Roman" w:hAnsi="Times New Roman" w:cs="Times New Roman"/>
          <w:sz w:val="28"/>
          <w:szCs w:val="28"/>
        </w:rPr>
        <w:t xml:space="preserve">l’istanza </w:t>
      </w:r>
      <w:r w:rsidR="00DD1892" w:rsidRPr="00FE78E7">
        <w:rPr>
          <w:rFonts w:ascii="Times New Roman" w:hAnsi="Times New Roman" w:cs="Times New Roman"/>
          <w:sz w:val="28"/>
          <w:szCs w:val="28"/>
        </w:rPr>
        <w:t>viene presentata allo stesso collegio.</w:t>
      </w:r>
    </w:p>
    <w:p w:rsidR="00DD1892" w:rsidRPr="00EF5F2D" w:rsidRDefault="00DD1892" w:rsidP="00FB663F">
      <w:pPr>
        <w:spacing w:after="0" w:line="360" w:lineRule="auto"/>
        <w:jc w:val="both"/>
        <w:rPr>
          <w:rFonts w:ascii="Times New Roman" w:hAnsi="Times New Roman" w:cs="Times New Roman"/>
          <w:sz w:val="28"/>
          <w:szCs w:val="28"/>
        </w:rPr>
      </w:pPr>
      <w:r w:rsidRPr="00EF5F2D">
        <w:rPr>
          <w:rFonts w:ascii="Times New Roman" w:hAnsi="Times New Roman" w:cs="Times New Roman"/>
          <w:sz w:val="28"/>
          <w:szCs w:val="28"/>
        </w:rPr>
        <w:t>Concludendo, la novità assoluta della</w:t>
      </w:r>
      <w:r w:rsidR="00843127" w:rsidRPr="00EF5F2D">
        <w:rPr>
          <w:rFonts w:ascii="Times New Roman" w:hAnsi="Times New Roman" w:cs="Times New Roman"/>
          <w:sz w:val="28"/>
          <w:szCs w:val="28"/>
        </w:rPr>
        <w:t xml:space="preserve"> </w:t>
      </w:r>
      <w:r w:rsidRPr="00EF5F2D">
        <w:rPr>
          <w:rFonts w:ascii="Times New Roman" w:hAnsi="Times New Roman" w:cs="Times New Roman"/>
          <w:sz w:val="28"/>
          <w:szCs w:val="28"/>
        </w:rPr>
        <w:t xml:space="preserve">riforma attuata con gli </w:t>
      </w:r>
      <w:r w:rsidR="00EF5F2D" w:rsidRPr="00EF5F2D">
        <w:rPr>
          <w:rFonts w:ascii="Times New Roman" w:hAnsi="Times New Roman" w:cs="Times New Roman"/>
          <w:sz w:val="28"/>
          <w:szCs w:val="28"/>
        </w:rPr>
        <w:t xml:space="preserve">esaminati </w:t>
      </w:r>
      <w:r w:rsidRPr="00EF5F2D">
        <w:rPr>
          <w:rFonts w:ascii="Times New Roman" w:hAnsi="Times New Roman" w:cs="Times New Roman"/>
          <w:sz w:val="28"/>
          <w:szCs w:val="28"/>
        </w:rPr>
        <w:t>artt. 52 e 62-</w:t>
      </w:r>
      <w:r w:rsidRPr="00EF5F2D">
        <w:rPr>
          <w:rFonts w:ascii="Times New Roman" w:hAnsi="Times New Roman" w:cs="Times New Roman"/>
          <w:i/>
          <w:sz w:val="28"/>
          <w:szCs w:val="28"/>
        </w:rPr>
        <w:t>bis</w:t>
      </w:r>
      <w:r w:rsidR="00CC3DEF" w:rsidRPr="00EF5F2D">
        <w:rPr>
          <w:rFonts w:ascii="Times New Roman" w:hAnsi="Times New Roman" w:cs="Times New Roman"/>
          <w:sz w:val="28"/>
          <w:szCs w:val="28"/>
        </w:rPr>
        <w:t xml:space="preserve"> </w:t>
      </w:r>
      <w:r w:rsidR="00843127" w:rsidRPr="00EF5F2D">
        <w:rPr>
          <w:rFonts w:ascii="Times New Roman" w:hAnsi="Times New Roman" w:cs="Times New Roman"/>
          <w:sz w:val="28"/>
          <w:szCs w:val="28"/>
        </w:rPr>
        <w:t>del D. Lgs. n. 546/1992 sta</w:t>
      </w:r>
      <w:r w:rsidR="00CC3DEF" w:rsidRPr="00EF5F2D">
        <w:rPr>
          <w:rFonts w:ascii="Times New Roman" w:hAnsi="Times New Roman" w:cs="Times New Roman"/>
          <w:sz w:val="28"/>
          <w:szCs w:val="28"/>
        </w:rPr>
        <w:t xml:space="preserve"> nel fatto che il contribuente ed</w:t>
      </w:r>
      <w:r w:rsidR="00843127" w:rsidRPr="00EF5F2D">
        <w:rPr>
          <w:rFonts w:ascii="Times New Roman" w:hAnsi="Times New Roman" w:cs="Times New Roman"/>
          <w:sz w:val="28"/>
          <w:szCs w:val="28"/>
        </w:rPr>
        <w:t xml:space="preserve"> i</w:t>
      </w:r>
      <w:r w:rsidR="00CC3DEF" w:rsidRPr="00EF5F2D">
        <w:rPr>
          <w:rFonts w:ascii="Times New Roman" w:hAnsi="Times New Roman" w:cs="Times New Roman"/>
          <w:sz w:val="28"/>
          <w:szCs w:val="28"/>
        </w:rPr>
        <w:t>l</w:t>
      </w:r>
      <w:r w:rsidR="00843127" w:rsidRPr="00EF5F2D">
        <w:rPr>
          <w:rFonts w:ascii="Times New Roman" w:hAnsi="Times New Roman" w:cs="Times New Roman"/>
          <w:sz w:val="28"/>
          <w:szCs w:val="28"/>
        </w:rPr>
        <w:t xml:space="preserve"> </w:t>
      </w:r>
      <w:r w:rsidR="00CC3DEF" w:rsidRPr="00EF5F2D">
        <w:rPr>
          <w:rFonts w:ascii="Times New Roman" w:hAnsi="Times New Roman" w:cs="Times New Roman"/>
          <w:sz w:val="28"/>
          <w:szCs w:val="28"/>
        </w:rPr>
        <w:t>suo difensore non si devono limitare a chiedere la sospensione dell’esecuzione delle sentenz</w:t>
      </w:r>
      <w:r w:rsidR="00EF5F2D" w:rsidRPr="00EF5F2D">
        <w:rPr>
          <w:rFonts w:ascii="Times New Roman" w:hAnsi="Times New Roman" w:cs="Times New Roman"/>
          <w:sz w:val="28"/>
          <w:szCs w:val="28"/>
        </w:rPr>
        <w:t>e</w:t>
      </w:r>
      <w:r w:rsidR="00CC3DEF" w:rsidRPr="00EF5F2D">
        <w:rPr>
          <w:rFonts w:ascii="Times New Roman" w:hAnsi="Times New Roman" w:cs="Times New Roman"/>
          <w:sz w:val="28"/>
          <w:szCs w:val="28"/>
        </w:rPr>
        <w:t xml:space="preserve"> impugnate ai sensi degli artt. 283 </w:t>
      </w:r>
      <w:r w:rsidR="00985336" w:rsidRPr="00EF5F2D">
        <w:rPr>
          <w:rFonts w:ascii="Times New Roman" w:hAnsi="Times New Roman" w:cs="Times New Roman"/>
          <w:sz w:val="28"/>
          <w:szCs w:val="28"/>
        </w:rPr>
        <w:t>e 373 c.p.c., ma devono anche chiedere la sospensione dell’esecuzione del</w:t>
      </w:r>
      <w:r w:rsidR="00EF5F2D" w:rsidRPr="00EF5F2D">
        <w:rPr>
          <w:rFonts w:ascii="Times New Roman" w:hAnsi="Times New Roman" w:cs="Times New Roman"/>
          <w:sz w:val="28"/>
          <w:szCs w:val="28"/>
        </w:rPr>
        <w:t>l</w:t>
      </w:r>
      <w:r w:rsidR="00985336" w:rsidRPr="00EF5F2D">
        <w:rPr>
          <w:rFonts w:ascii="Times New Roman" w:hAnsi="Times New Roman" w:cs="Times New Roman"/>
          <w:sz w:val="28"/>
          <w:szCs w:val="28"/>
        </w:rPr>
        <w:t xml:space="preserve">’atto </w:t>
      </w:r>
      <w:r w:rsidR="00EF5F2D" w:rsidRPr="00EF5F2D">
        <w:rPr>
          <w:rFonts w:ascii="Times New Roman" w:hAnsi="Times New Roman" w:cs="Times New Roman"/>
          <w:sz w:val="28"/>
          <w:szCs w:val="28"/>
        </w:rPr>
        <w:t>originario</w:t>
      </w:r>
      <w:r w:rsidR="00985336" w:rsidRPr="00EF5F2D">
        <w:rPr>
          <w:rFonts w:ascii="Times New Roman" w:hAnsi="Times New Roman" w:cs="Times New Roman"/>
          <w:sz w:val="28"/>
          <w:szCs w:val="28"/>
        </w:rPr>
        <w:t xml:space="preserve"> per evitare che l’</w:t>
      </w:r>
      <w:r w:rsidR="00EF5F2D" w:rsidRPr="00EF5F2D">
        <w:rPr>
          <w:rFonts w:ascii="Times New Roman" w:hAnsi="Times New Roman" w:cs="Times New Roman"/>
          <w:sz w:val="28"/>
          <w:szCs w:val="28"/>
        </w:rPr>
        <w:t>U</w:t>
      </w:r>
      <w:r w:rsidR="00985336" w:rsidRPr="00EF5F2D">
        <w:rPr>
          <w:rFonts w:ascii="Times New Roman" w:hAnsi="Times New Roman" w:cs="Times New Roman"/>
          <w:sz w:val="28"/>
          <w:szCs w:val="28"/>
        </w:rPr>
        <w:t>fficio iscriva a ruolo o continui a richiedere il pagamento dell’originaria iscrizione a ruolo del terzo ai sensi dell’art. 15, comma 1, del D.P.R.</w:t>
      </w:r>
      <w:r w:rsidR="004C7FDF" w:rsidRPr="00EF5F2D">
        <w:rPr>
          <w:rFonts w:ascii="Times New Roman" w:hAnsi="Times New Roman" w:cs="Times New Roman"/>
          <w:sz w:val="28"/>
          <w:szCs w:val="28"/>
        </w:rPr>
        <w:t xml:space="preserve"> n. 602/1973.</w:t>
      </w:r>
      <w:r w:rsidR="00CC3DEF" w:rsidRPr="00EF5F2D">
        <w:rPr>
          <w:rFonts w:ascii="Times New Roman" w:hAnsi="Times New Roman" w:cs="Times New Roman"/>
          <w:sz w:val="28"/>
          <w:szCs w:val="28"/>
        </w:rPr>
        <w:t xml:space="preserve"> </w:t>
      </w:r>
    </w:p>
    <w:p w:rsidR="00651107" w:rsidRPr="00B30E22" w:rsidRDefault="00651107" w:rsidP="007676E0">
      <w:pPr>
        <w:tabs>
          <w:tab w:val="left" w:pos="142"/>
        </w:tabs>
        <w:spacing w:after="0"/>
        <w:jc w:val="both"/>
        <w:rPr>
          <w:rFonts w:ascii="Times New Roman" w:hAnsi="Times New Roman" w:cs="Times New Roman"/>
          <w:sz w:val="28"/>
          <w:szCs w:val="28"/>
        </w:rPr>
      </w:pPr>
    </w:p>
    <w:p w:rsidR="001827A4" w:rsidRDefault="001827A4" w:rsidP="007676E0">
      <w:pPr>
        <w:tabs>
          <w:tab w:val="left" w:pos="142"/>
        </w:tabs>
        <w:spacing w:after="0"/>
        <w:jc w:val="both"/>
        <w:rPr>
          <w:rFonts w:ascii="Times New Roman" w:hAnsi="Times New Roman" w:cs="Times New Roman"/>
          <w:b/>
          <w:sz w:val="28"/>
          <w:szCs w:val="28"/>
        </w:rPr>
      </w:pPr>
    </w:p>
    <w:p w:rsidR="005F4C11" w:rsidRDefault="005F4C11" w:rsidP="007676E0">
      <w:pPr>
        <w:tabs>
          <w:tab w:val="left" w:pos="142"/>
        </w:tabs>
        <w:spacing w:after="0"/>
        <w:jc w:val="both"/>
        <w:rPr>
          <w:rFonts w:ascii="Times New Roman" w:hAnsi="Times New Roman" w:cs="Times New Roman"/>
          <w:b/>
          <w:sz w:val="28"/>
          <w:szCs w:val="28"/>
        </w:rPr>
      </w:pPr>
    </w:p>
    <w:p w:rsidR="004163E3" w:rsidRPr="00F04FCF" w:rsidRDefault="00733ACA" w:rsidP="007676E0">
      <w:pPr>
        <w:tabs>
          <w:tab w:val="left" w:pos="142"/>
        </w:tabs>
        <w:spacing w:after="0"/>
        <w:jc w:val="both"/>
        <w:rPr>
          <w:rFonts w:ascii="Times New Roman" w:hAnsi="Times New Roman" w:cs="Times New Roman"/>
          <w:b/>
          <w:sz w:val="28"/>
          <w:szCs w:val="28"/>
        </w:rPr>
      </w:pPr>
      <w:r w:rsidRPr="00F04FCF">
        <w:rPr>
          <w:rFonts w:ascii="Times New Roman" w:hAnsi="Times New Roman" w:cs="Times New Roman"/>
          <w:b/>
          <w:sz w:val="28"/>
          <w:szCs w:val="28"/>
        </w:rPr>
        <w:t xml:space="preserve">Lecce, </w:t>
      </w:r>
      <w:r w:rsidR="00D312BE">
        <w:rPr>
          <w:rFonts w:ascii="Times New Roman" w:hAnsi="Times New Roman" w:cs="Times New Roman"/>
          <w:b/>
          <w:sz w:val="28"/>
          <w:szCs w:val="28"/>
        </w:rPr>
        <w:t>23</w:t>
      </w:r>
      <w:r w:rsidR="00BF7C60" w:rsidRPr="00F04FCF">
        <w:rPr>
          <w:rFonts w:ascii="Times New Roman" w:hAnsi="Times New Roman" w:cs="Times New Roman"/>
          <w:b/>
          <w:sz w:val="28"/>
          <w:szCs w:val="28"/>
        </w:rPr>
        <w:t xml:space="preserve"> </w:t>
      </w:r>
      <w:r w:rsidR="007A676F">
        <w:rPr>
          <w:rFonts w:ascii="Times New Roman" w:hAnsi="Times New Roman" w:cs="Times New Roman"/>
          <w:b/>
          <w:sz w:val="28"/>
          <w:szCs w:val="28"/>
        </w:rPr>
        <w:t>marzo</w:t>
      </w:r>
      <w:r w:rsidRPr="00F04FCF">
        <w:rPr>
          <w:rFonts w:ascii="Times New Roman" w:hAnsi="Times New Roman" w:cs="Times New Roman"/>
          <w:b/>
          <w:sz w:val="28"/>
          <w:szCs w:val="28"/>
        </w:rPr>
        <w:t xml:space="preserve"> 201</w:t>
      </w:r>
      <w:r w:rsidR="007A676F">
        <w:rPr>
          <w:rFonts w:ascii="Times New Roman" w:hAnsi="Times New Roman" w:cs="Times New Roman"/>
          <w:b/>
          <w:sz w:val="28"/>
          <w:szCs w:val="28"/>
        </w:rPr>
        <w:t>6</w:t>
      </w:r>
    </w:p>
    <w:p w:rsidR="00733ACA" w:rsidRPr="00F04FCF" w:rsidRDefault="00733ACA" w:rsidP="00182F80">
      <w:pPr>
        <w:tabs>
          <w:tab w:val="left" w:pos="142"/>
        </w:tabs>
        <w:spacing w:after="0"/>
        <w:jc w:val="right"/>
        <w:rPr>
          <w:rFonts w:ascii="Times New Roman" w:hAnsi="Times New Roman" w:cs="Times New Roman"/>
          <w:b/>
          <w:sz w:val="28"/>
          <w:szCs w:val="28"/>
        </w:rPr>
      </w:pPr>
      <w:r w:rsidRPr="00F04FCF">
        <w:rPr>
          <w:rFonts w:ascii="Times New Roman" w:hAnsi="Times New Roman" w:cs="Times New Roman"/>
          <w:b/>
          <w:sz w:val="28"/>
          <w:szCs w:val="28"/>
        </w:rPr>
        <w:tab/>
      </w:r>
      <w:r w:rsidRPr="00F04FCF">
        <w:rPr>
          <w:rFonts w:ascii="Times New Roman" w:hAnsi="Times New Roman" w:cs="Times New Roman"/>
          <w:b/>
          <w:sz w:val="28"/>
          <w:szCs w:val="28"/>
        </w:rPr>
        <w:tab/>
      </w:r>
      <w:r w:rsidRPr="00F04FCF">
        <w:rPr>
          <w:rFonts w:ascii="Times New Roman" w:hAnsi="Times New Roman" w:cs="Times New Roman"/>
          <w:b/>
          <w:sz w:val="28"/>
          <w:szCs w:val="28"/>
        </w:rPr>
        <w:tab/>
      </w:r>
      <w:r w:rsidRPr="00F04FCF">
        <w:rPr>
          <w:rFonts w:ascii="Times New Roman" w:hAnsi="Times New Roman" w:cs="Times New Roman"/>
          <w:b/>
          <w:sz w:val="28"/>
          <w:szCs w:val="28"/>
        </w:rPr>
        <w:tab/>
      </w:r>
      <w:r w:rsidRPr="00F04FCF">
        <w:rPr>
          <w:rFonts w:ascii="Times New Roman" w:hAnsi="Times New Roman" w:cs="Times New Roman"/>
          <w:b/>
          <w:sz w:val="28"/>
          <w:szCs w:val="28"/>
        </w:rPr>
        <w:tab/>
      </w:r>
      <w:r w:rsidRPr="00F04FCF">
        <w:rPr>
          <w:rFonts w:ascii="Times New Roman" w:hAnsi="Times New Roman" w:cs="Times New Roman"/>
          <w:b/>
          <w:sz w:val="28"/>
          <w:szCs w:val="28"/>
        </w:rPr>
        <w:tab/>
      </w:r>
      <w:r w:rsidRPr="00F04FCF">
        <w:rPr>
          <w:rFonts w:ascii="Times New Roman" w:hAnsi="Times New Roman" w:cs="Times New Roman"/>
          <w:b/>
          <w:sz w:val="28"/>
          <w:szCs w:val="28"/>
        </w:rPr>
        <w:tab/>
      </w:r>
      <w:r w:rsidRPr="00F04FCF">
        <w:rPr>
          <w:rFonts w:ascii="Times New Roman" w:hAnsi="Times New Roman" w:cs="Times New Roman"/>
          <w:b/>
          <w:sz w:val="28"/>
          <w:szCs w:val="28"/>
        </w:rPr>
        <w:tab/>
      </w:r>
      <w:r w:rsidRPr="00F04FCF">
        <w:rPr>
          <w:rFonts w:ascii="Times New Roman" w:hAnsi="Times New Roman" w:cs="Times New Roman"/>
          <w:b/>
          <w:sz w:val="28"/>
          <w:szCs w:val="28"/>
        </w:rPr>
        <w:tab/>
      </w:r>
      <w:r w:rsidRPr="00F04FCF">
        <w:rPr>
          <w:rFonts w:ascii="Times New Roman" w:hAnsi="Times New Roman" w:cs="Times New Roman"/>
          <w:b/>
          <w:sz w:val="28"/>
          <w:szCs w:val="28"/>
        </w:rPr>
        <w:tab/>
        <w:t>Avv. Maurizio Villani</w:t>
      </w:r>
    </w:p>
    <w:p w:rsidR="00FE550F" w:rsidRPr="00F04FCF" w:rsidRDefault="00FE550F" w:rsidP="00182F80">
      <w:pPr>
        <w:tabs>
          <w:tab w:val="left" w:pos="142"/>
        </w:tabs>
        <w:spacing w:after="0"/>
        <w:jc w:val="right"/>
        <w:rPr>
          <w:rFonts w:ascii="Times New Roman" w:hAnsi="Times New Roman" w:cs="Times New Roman"/>
          <w:b/>
          <w:sz w:val="28"/>
          <w:szCs w:val="28"/>
        </w:rPr>
      </w:pPr>
    </w:p>
    <w:p w:rsidR="00FE550F" w:rsidRPr="00F04FCF" w:rsidRDefault="00FE550F" w:rsidP="001E0063">
      <w:pPr>
        <w:tabs>
          <w:tab w:val="left" w:pos="142"/>
        </w:tabs>
        <w:spacing w:after="0"/>
        <w:rPr>
          <w:rFonts w:ascii="Times New Roman" w:hAnsi="Times New Roman" w:cs="Times New Roman"/>
          <w:b/>
          <w:sz w:val="28"/>
          <w:szCs w:val="28"/>
        </w:rPr>
      </w:pPr>
    </w:p>
    <w:p w:rsidR="00FE550F" w:rsidRPr="00F04FCF" w:rsidRDefault="00FE550F" w:rsidP="00182F80">
      <w:pPr>
        <w:tabs>
          <w:tab w:val="left" w:pos="142"/>
        </w:tabs>
        <w:spacing w:after="0"/>
        <w:jc w:val="right"/>
        <w:rPr>
          <w:rFonts w:ascii="Times New Roman" w:hAnsi="Times New Roman" w:cs="Times New Roman"/>
          <w:b/>
          <w:sz w:val="28"/>
          <w:szCs w:val="28"/>
        </w:rPr>
      </w:pPr>
    </w:p>
    <w:p w:rsidR="00FE550F" w:rsidRPr="00F04FCF" w:rsidRDefault="00905FC7" w:rsidP="00FE550F">
      <w:pPr>
        <w:spacing w:after="0" w:line="240" w:lineRule="auto"/>
        <w:ind w:left="-1530"/>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                            </w:t>
      </w:r>
      <w:r w:rsidR="00FE550F" w:rsidRPr="00F04FCF">
        <w:rPr>
          <w:rFonts w:ascii="Times New Roman" w:eastAsia="Times New Roman" w:hAnsi="Times New Roman" w:cs="Times New Roman"/>
          <w:b/>
          <w:bCs/>
          <w:sz w:val="24"/>
          <w:szCs w:val="24"/>
          <w:lang w:eastAsia="it-IT"/>
        </w:rPr>
        <w:t>AVV. MAURIZIO VILLANI</w:t>
      </w:r>
    </w:p>
    <w:p w:rsidR="00FE550F" w:rsidRPr="00F04FCF" w:rsidRDefault="00FE550F" w:rsidP="00FE550F">
      <w:pPr>
        <w:keepNext/>
        <w:keepLines/>
        <w:spacing w:before="200" w:after="0"/>
        <w:outlineLvl w:val="5"/>
        <w:rPr>
          <w:rFonts w:ascii="Times New Roman" w:eastAsia="Times New Roman" w:hAnsi="Times New Roman" w:cs="Times New Roman"/>
          <w:color w:val="243F60"/>
          <w:sz w:val="24"/>
        </w:rPr>
      </w:pPr>
      <w:r w:rsidRPr="00F04FCF">
        <w:rPr>
          <w:rFonts w:ascii="Times New Roman" w:eastAsia="Times New Roman" w:hAnsi="Times New Roman" w:cs="Times New Roman"/>
          <w:color w:val="243F60"/>
          <w:sz w:val="24"/>
        </w:rPr>
        <w:t xml:space="preserve">                                                         </w:t>
      </w:r>
      <w:r w:rsidRPr="00F04FCF">
        <w:rPr>
          <w:rFonts w:ascii="Times New Roman" w:eastAsia="Times New Roman" w:hAnsi="Times New Roman" w:cs="Times New Roman"/>
          <w:sz w:val="24"/>
        </w:rPr>
        <w:t>Avvocato Tributarista in Lecce</w:t>
      </w:r>
    </w:p>
    <w:p w:rsidR="00FE550F" w:rsidRPr="00F04FCF" w:rsidRDefault="00FE550F" w:rsidP="00FE550F">
      <w:pPr>
        <w:spacing w:after="0"/>
        <w:rPr>
          <w:rFonts w:ascii="Times New Roman" w:eastAsia="Calibri" w:hAnsi="Times New Roman" w:cs="Times New Roman"/>
          <w:b/>
        </w:rPr>
      </w:pPr>
      <w:r w:rsidRPr="00F04FCF">
        <w:rPr>
          <w:rFonts w:ascii="Times New Roman" w:eastAsia="Calibri" w:hAnsi="Times New Roman" w:cs="Times New Roman"/>
          <w:b/>
        </w:rPr>
        <w:t xml:space="preserve">                                                                    Patrocinante in Cassazione</w:t>
      </w:r>
    </w:p>
    <w:p w:rsidR="00FE550F" w:rsidRPr="00F04FCF" w:rsidRDefault="00905FC7" w:rsidP="00FE550F">
      <w:pPr>
        <w:spacing w:after="0"/>
        <w:ind w:left="-1530"/>
        <w:jc w:val="center"/>
        <w:rPr>
          <w:rFonts w:ascii="Times New Roman" w:eastAsia="Calibri" w:hAnsi="Times New Roman" w:cs="Times New Roman"/>
          <w:b/>
          <w:bCs/>
        </w:rPr>
      </w:pPr>
      <w:r>
        <w:rPr>
          <w:rFonts w:ascii="Times New Roman" w:hAnsi="Times New Roman" w:cs="Times New Roman"/>
        </w:rPr>
        <w:t xml:space="preserve">                          </w:t>
      </w:r>
      <w:hyperlink r:id="rId9" w:history="1">
        <w:r w:rsidR="004323F1" w:rsidRPr="002E6EEA">
          <w:rPr>
            <w:rStyle w:val="Collegamentoipertestuale"/>
            <w:rFonts w:ascii="Times New Roman" w:eastAsia="Calibri" w:hAnsi="Times New Roman" w:cs="Times New Roman"/>
            <w:b/>
            <w:bCs/>
          </w:rPr>
          <w:t>www.studiotributariovillani.it</w:t>
        </w:r>
      </w:hyperlink>
      <w:r w:rsidR="00FE550F" w:rsidRPr="00F04FCF">
        <w:rPr>
          <w:rFonts w:ascii="Times New Roman" w:eastAsia="Calibri" w:hAnsi="Times New Roman" w:cs="Times New Roman"/>
          <w:b/>
          <w:bCs/>
        </w:rPr>
        <w:t xml:space="preserve"> - e-mail </w:t>
      </w:r>
      <w:hyperlink r:id="rId10" w:history="1">
        <w:r w:rsidR="00FE550F" w:rsidRPr="00F04FCF">
          <w:rPr>
            <w:rStyle w:val="Collegamentoipertestuale"/>
            <w:rFonts w:ascii="Times New Roman" w:eastAsia="Calibri" w:hAnsi="Times New Roman" w:cs="Times New Roman"/>
            <w:b/>
            <w:bCs/>
            <w:color w:val="0000FF"/>
          </w:rPr>
          <w:t>avvocato@studiotributariovillani.it</w:t>
        </w:r>
      </w:hyperlink>
    </w:p>
    <w:p w:rsidR="00FE550F" w:rsidRPr="00CE6F4D" w:rsidRDefault="00FE550F" w:rsidP="00182F80">
      <w:pPr>
        <w:tabs>
          <w:tab w:val="left" w:pos="142"/>
        </w:tabs>
        <w:spacing w:after="0"/>
        <w:jc w:val="right"/>
        <w:rPr>
          <w:rFonts w:ascii="Times New Roman" w:hAnsi="Times New Roman" w:cs="Times New Roman"/>
          <w:b/>
          <w:sz w:val="28"/>
          <w:szCs w:val="28"/>
        </w:rPr>
      </w:pPr>
    </w:p>
    <w:sectPr w:rsidR="00FE550F" w:rsidRPr="00CE6F4D">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C89" w:rsidRDefault="00D12C89" w:rsidP="00BE2514">
      <w:pPr>
        <w:spacing w:after="0" w:line="240" w:lineRule="auto"/>
      </w:pPr>
      <w:r>
        <w:separator/>
      </w:r>
    </w:p>
  </w:endnote>
  <w:endnote w:type="continuationSeparator" w:id="0">
    <w:p w:rsidR="00D12C89" w:rsidRDefault="00D12C89" w:rsidP="00BE2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137026"/>
      <w:docPartObj>
        <w:docPartGallery w:val="Page Numbers (Bottom of Page)"/>
        <w:docPartUnique/>
      </w:docPartObj>
    </w:sdtPr>
    <w:sdtEndPr/>
    <w:sdtContent>
      <w:p w:rsidR="00BE2514" w:rsidRDefault="00BE2514">
        <w:pPr>
          <w:pStyle w:val="Pidipagina"/>
          <w:jc w:val="center"/>
        </w:pPr>
        <w:r>
          <w:fldChar w:fldCharType="begin"/>
        </w:r>
        <w:r>
          <w:instrText>PAGE   \* MERGEFORMAT</w:instrText>
        </w:r>
        <w:r>
          <w:fldChar w:fldCharType="separate"/>
        </w:r>
        <w:r w:rsidR="009A3016">
          <w:rPr>
            <w:noProof/>
          </w:rPr>
          <w:t>1</w:t>
        </w:r>
        <w:r>
          <w:fldChar w:fldCharType="end"/>
        </w:r>
      </w:p>
    </w:sdtContent>
  </w:sdt>
  <w:p w:rsidR="00BE2514" w:rsidRDefault="00BE251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C89" w:rsidRDefault="00D12C89" w:rsidP="00BE2514">
      <w:pPr>
        <w:spacing w:after="0" w:line="240" w:lineRule="auto"/>
      </w:pPr>
      <w:r>
        <w:separator/>
      </w:r>
    </w:p>
  </w:footnote>
  <w:footnote w:type="continuationSeparator" w:id="0">
    <w:p w:rsidR="00D12C89" w:rsidRDefault="00D12C89" w:rsidP="00BE25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32782"/>
    <w:multiLevelType w:val="hybridMultilevel"/>
    <w:tmpl w:val="665E7E8C"/>
    <w:lvl w:ilvl="0" w:tplc="484E69CE">
      <w:start w:val="3"/>
      <w:numFmt w:val="bullet"/>
      <w:lvlText w:val="-"/>
      <w:lvlJc w:val="left"/>
      <w:pPr>
        <w:ind w:left="720" w:hanging="360"/>
      </w:pPr>
      <w:rPr>
        <w:rFonts w:ascii="Times New Roman" w:eastAsiaTheme="minorHAnsi" w:hAnsi="Times New Roman" w:cs="Times New Roman" w:hint="default"/>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2A06289"/>
    <w:multiLevelType w:val="hybridMultilevel"/>
    <w:tmpl w:val="AEC68846"/>
    <w:lvl w:ilvl="0" w:tplc="9050D64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2C318B6"/>
    <w:multiLevelType w:val="hybridMultilevel"/>
    <w:tmpl w:val="2E861ED8"/>
    <w:lvl w:ilvl="0" w:tplc="9028C78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2CE44CA"/>
    <w:multiLevelType w:val="hybridMultilevel"/>
    <w:tmpl w:val="4DBC8F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BB176DA"/>
    <w:multiLevelType w:val="hybridMultilevel"/>
    <w:tmpl w:val="AC420D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894"/>
    <w:rsid w:val="000056AC"/>
    <w:rsid w:val="000073D4"/>
    <w:rsid w:val="00007469"/>
    <w:rsid w:val="00007EED"/>
    <w:rsid w:val="00015C3B"/>
    <w:rsid w:val="000178D4"/>
    <w:rsid w:val="00020B95"/>
    <w:rsid w:val="00021ADF"/>
    <w:rsid w:val="00025A82"/>
    <w:rsid w:val="00030805"/>
    <w:rsid w:val="0003164E"/>
    <w:rsid w:val="000317BC"/>
    <w:rsid w:val="00034054"/>
    <w:rsid w:val="000411D7"/>
    <w:rsid w:val="000554A4"/>
    <w:rsid w:val="00060145"/>
    <w:rsid w:val="000655D7"/>
    <w:rsid w:val="00076B3F"/>
    <w:rsid w:val="000774C7"/>
    <w:rsid w:val="00077C37"/>
    <w:rsid w:val="0008123E"/>
    <w:rsid w:val="00082200"/>
    <w:rsid w:val="00082A80"/>
    <w:rsid w:val="000876DB"/>
    <w:rsid w:val="00090405"/>
    <w:rsid w:val="00092D06"/>
    <w:rsid w:val="00093920"/>
    <w:rsid w:val="00093E6F"/>
    <w:rsid w:val="000940B2"/>
    <w:rsid w:val="000A2325"/>
    <w:rsid w:val="000B3769"/>
    <w:rsid w:val="000B7841"/>
    <w:rsid w:val="000D0122"/>
    <w:rsid w:val="000D12EB"/>
    <w:rsid w:val="000D50DA"/>
    <w:rsid w:val="000D58C5"/>
    <w:rsid w:val="000E4B12"/>
    <w:rsid w:val="000E640A"/>
    <w:rsid w:val="000F0820"/>
    <w:rsid w:val="000F54BE"/>
    <w:rsid w:val="000F689D"/>
    <w:rsid w:val="000F7145"/>
    <w:rsid w:val="00101D28"/>
    <w:rsid w:val="00101E51"/>
    <w:rsid w:val="00103C01"/>
    <w:rsid w:val="00103F3C"/>
    <w:rsid w:val="00104867"/>
    <w:rsid w:val="0010569A"/>
    <w:rsid w:val="00114495"/>
    <w:rsid w:val="00116D4D"/>
    <w:rsid w:val="001234F1"/>
    <w:rsid w:val="00135195"/>
    <w:rsid w:val="00135C73"/>
    <w:rsid w:val="00136879"/>
    <w:rsid w:val="00141A67"/>
    <w:rsid w:val="00150E54"/>
    <w:rsid w:val="0015105E"/>
    <w:rsid w:val="00157717"/>
    <w:rsid w:val="001824E2"/>
    <w:rsid w:val="001827A4"/>
    <w:rsid w:val="00182F80"/>
    <w:rsid w:val="0018558F"/>
    <w:rsid w:val="00185B0E"/>
    <w:rsid w:val="0018612B"/>
    <w:rsid w:val="001972E4"/>
    <w:rsid w:val="001A16EE"/>
    <w:rsid w:val="001A6B58"/>
    <w:rsid w:val="001A7175"/>
    <w:rsid w:val="001C535D"/>
    <w:rsid w:val="001D1372"/>
    <w:rsid w:val="001D416A"/>
    <w:rsid w:val="001D47CA"/>
    <w:rsid w:val="001D5EA1"/>
    <w:rsid w:val="001E0063"/>
    <w:rsid w:val="001E3CCB"/>
    <w:rsid w:val="001E53B3"/>
    <w:rsid w:val="001F1660"/>
    <w:rsid w:val="001F3FE6"/>
    <w:rsid w:val="001F469A"/>
    <w:rsid w:val="001F7F5C"/>
    <w:rsid w:val="00211CD8"/>
    <w:rsid w:val="0022279C"/>
    <w:rsid w:val="0022468E"/>
    <w:rsid w:val="0022574F"/>
    <w:rsid w:val="00234BE8"/>
    <w:rsid w:val="00234D0D"/>
    <w:rsid w:val="0024398C"/>
    <w:rsid w:val="00252185"/>
    <w:rsid w:val="00255087"/>
    <w:rsid w:val="00257B36"/>
    <w:rsid w:val="00275456"/>
    <w:rsid w:val="0027555B"/>
    <w:rsid w:val="00280081"/>
    <w:rsid w:val="00281644"/>
    <w:rsid w:val="0028219E"/>
    <w:rsid w:val="00282568"/>
    <w:rsid w:val="00283888"/>
    <w:rsid w:val="00284662"/>
    <w:rsid w:val="00286D07"/>
    <w:rsid w:val="00294DB1"/>
    <w:rsid w:val="0029604A"/>
    <w:rsid w:val="00297CA6"/>
    <w:rsid w:val="002B30C2"/>
    <w:rsid w:val="002B61EF"/>
    <w:rsid w:val="002B64BB"/>
    <w:rsid w:val="002B7036"/>
    <w:rsid w:val="002B7984"/>
    <w:rsid w:val="002C512D"/>
    <w:rsid w:val="002D2A7F"/>
    <w:rsid w:val="002D5BFA"/>
    <w:rsid w:val="002D5F99"/>
    <w:rsid w:val="002D6052"/>
    <w:rsid w:val="002E5809"/>
    <w:rsid w:val="002E7B47"/>
    <w:rsid w:val="002F0245"/>
    <w:rsid w:val="002F0B85"/>
    <w:rsid w:val="003042B5"/>
    <w:rsid w:val="003113E8"/>
    <w:rsid w:val="003158A9"/>
    <w:rsid w:val="003203B7"/>
    <w:rsid w:val="00323093"/>
    <w:rsid w:val="00330DAB"/>
    <w:rsid w:val="003357EE"/>
    <w:rsid w:val="00336B64"/>
    <w:rsid w:val="00337F57"/>
    <w:rsid w:val="0034134D"/>
    <w:rsid w:val="00344A72"/>
    <w:rsid w:val="00345092"/>
    <w:rsid w:val="003460B6"/>
    <w:rsid w:val="0034708E"/>
    <w:rsid w:val="00357A70"/>
    <w:rsid w:val="00362332"/>
    <w:rsid w:val="00373DE6"/>
    <w:rsid w:val="00374D49"/>
    <w:rsid w:val="00391D05"/>
    <w:rsid w:val="00396CF2"/>
    <w:rsid w:val="00397789"/>
    <w:rsid w:val="003A7258"/>
    <w:rsid w:val="003B2A4C"/>
    <w:rsid w:val="003B444D"/>
    <w:rsid w:val="003B4ACF"/>
    <w:rsid w:val="003C0B19"/>
    <w:rsid w:val="003C1851"/>
    <w:rsid w:val="003C329E"/>
    <w:rsid w:val="003C522F"/>
    <w:rsid w:val="003D21FB"/>
    <w:rsid w:val="003D2F37"/>
    <w:rsid w:val="003D3B55"/>
    <w:rsid w:val="003D47BC"/>
    <w:rsid w:val="003D6D1B"/>
    <w:rsid w:val="003E57E2"/>
    <w:rsid w:val="003F3958"/>
    <w:rsid w:val="003F7C33"/>
    <w:rsid w:val="00400B31"/>
    <w:rsid w:val="0040315E"/>
    <w:rsid w:val="0040340D"/>
    <w:rsid w:val="00403894"/>
    <w:rsid w:val="004110DC"/>
    <w:rsid w:val="00412EB6"/>
    <w:rsid w:val="0041333F"/>
    <w:rsid w:val="004163E3"/>
    <w:rsid w:val="00417880"/>
    <w:rsid w:val="00421232"/>
    <w:rsid w:val="004264D4"/>
    <w:rsid w:val="004323F1"/>
    <w:rsid w:val="004626F9"/>
    <w:rsid w:val="0046575C"/>
    <w:rsid w:val="00466BFF"/>
    <w:rsid w:val="00466E9A"/>
    <w:rsid w:val="00475534"/>
    <w:rsid w:val="004773EB"/>
    <w:rsid w:val="00481EA8"/>
    <w:rsid w:val="0048467C"/>
    <w:rsid w:val="00484C65"/>
    <w:rsid w:val="00485714"/>
    <w:rsid w:val="004A3550"/>
    <w:rsid w:val="004B1024"/>
    <w:rsid w:val="004B3D81"/>
    <w:rsid w:val="004B4764"/>
    <w:rsid w:val="004C2CF5"/>
    <w:rsid w:val="004C5B8A"/>
    <w:rsid w:val="004C7FDF"/>
    <w:rsid w:val="004D1F83"/>
    <w:rsid w:val="004D595E"/>
    <w:rsid w:val="0050708A"/>
    <w:rsid w:val="0051110F"/>
    <w:rsid w:val="005143B2"/>
    <w:rsid w:val="00522143"/>
    <w:rsid w:val="00524594"/>
    <w:rsid w:val="0052525B"/>
    <w:rsid w:val="00530A8C"/>
    <w:rsid w:val="00533BA5"/>
    <w:rsid w:val="00541533"/>
    <w:rsid w:val="00541C9F"/>
    <w:rsid w:val="00546D91"/>
    <w:rsid w:val="0055463C"/>
    <w:rsid w:val="0056252D"/>
    <w:rsid w:val="00562B58"/>
    <w:rsid w:val="0057097E"/>
    <w:rsid w:val="00576E55"/>
    <w:rsid w:val="005912F0"/>
    <w:rsid w:val="005919B8"/>
    <w:rsid w:val="005967ED"/>
    <w:rsid w:val="00597F20"/>
    <w:rsid w:val="005A2FBC"/>
    <w:rsid w:val="005A4135"/>
    <w:rsid w:val="005A6EBD"/>
    <w:rsid w:val="005B4A7B"/>
    <w:rsid w:val="005B65AF"/>
    <w:rsid w:val="005C1CFF"/>
    <w:rsid w:val="005C1FF6"/>
    <w:rsid w:val="005C2D99"/>
    <w:rsid w:val="005C5341"/>
    <w:rsid w:val="005D41B8"/>
    <w:rsid w:val="005E53A2"/>
    <w:rsid w:val="005F4C11"/>
    <w:rsid w:val="005F52CD"/>
    <w:rsid w:val="005F6368"/>
    <w:rsid w:val="005F6B5A"/>
    <w:rsid w:val="00606AD0"/>
    <w:rsid w:val="0060741D"/>
    <w:rsid w:val="0061217F"/>
    <w:rsid w:val="00615CB9"/>
    <w:rsid w:val="00615EBE"/>
    <w:rsid w:val="006173B1"/>
    <w:rsid w:val="00617AC3"/>
    <w:rsid w:val="006237C9"/>
    <w:rsid w:val="00632BB1"/>
    <w:rsid w:val="00633FE6"/>
    <w:rsid w:val="00634372"/>
    <w:rsid w:val="00636328"/>
    <w:rsid w:val="00636AF2"/>
    <w:rsid w:val="00650EC7"/>
    <w:rsid w:val="00651107"/>
    <w:rsid w:val="00656024"/>
    <w:rsid w:val="00661EFA"/>
    <w:rsid w:val="006674C8"/>
    <w:rsid w:val="006722AF"/>
    <w:rsid w:val="00673073"/>
    <w:rsid w:val="00674F15"/>
    <w:rsid w:val="00681D24"/>
    <w:rsid w:val="0068451E"/>
    <w:rsid w:val="00685718"/>
    <w:rsid w:val="006862AC"/>
    <w:rsid w:val="006A5C1A"/>
    <w:rsid w:val="006A7194"/>
    <w:rsid w:val="006B044B"/>
    <w:rsid w:val="006B3756"/>
    <w:rsid w:val="006B66C5"/>
    <w:rsid w:val="006B742F"/>
    <w:rsid w:val="006C1D01"/>
    <w:rsid w:val="006E227E"/>
    <w:rsid w:val="006E3A5F"/>
    <w:rsid w:val="006E513B"/>
    <w:rsid w:val="006F3679"/>
    <w:rsid w:val="006F4AA9"/>
    <w:rsid w:val="0070251C"/>
    <w:rsid w:val="0071010F"/>
    <w:rsid w:val="00711220"/>
    <w:rsid w:val="00712469"/>
    <w:rsid w:val="00713D74"/>
    <w:rsid w:val="0071614D"/>
    <w:rsid w:val="007161B5"/>
    <w:rsid w:val="007167F4"/>
    <w:rsid w:val="00727EE4"/>
    <w:rsid w:val="00732416"/>
    <w:rsid w:val="007338E1"/>
    <w:rsid w:val="00733ACA"/>
    <w:rsid w:val="00740D60"/>
    <w:rsid w:val="007413B1"/>
    <w:rsid w:val="00744201"/>
    <w:rsid w:val="00745187"/>
    <w:rsid w:val="00750309"/>
    <w:rsid w:val="00752612"/>
    <w:rsid w:val="007570D5"/>
    <w:rsid w:val="007676E0"/>
    <w:rsid w:val="007737DC"/>
    <w:rsid w:val="007742D9"/>
    <w:rsid w:val="007773F9"/>
    <w:rsid w:val="007807F1"/>
    <w:rsid w:val="00785D02"/>
    <w:rsid w:val="00792834"/>
    <w:rsid w:val="00793954"/>
    <w:rsid w:val="00795020"/>
    <w:rsid w:val="0079535A"/>
    <w:rsid w:val="007967E3"/>
    <w:rsid w:val="00796960"/>
    <w:rsid w:val="007A0C17"/>
    <w:rsid w:val="007A503D"/>
    <w:rsid w:val="007A6222"/>
    <w:rsid w:val="007A676F"/>
    <w:rsid w:val="007A6B6B"/>
    <w:rsid w:val="007B4B64"/>
    <w:rsid w:val="007B7E27"/>
    <w:rsid w:val="007C3F5C"/>
    <w:rsid w:val="007C7EAD"/>
    <w:rsid w:val="007D05FF"/>
    <w:rsid w:val="007D4E78"/>
    <w:rsid w:val="007D645A"/>
    <w:rsid w:val="007E08AD"/>
    <w:rsid w:val="007E2A09"/>
    <w:rsid w:val="007E464C"/>
    <w:rsid w:val="007F3198"/>
    <w:rsid w:val="008057A7"/>
    <w:rsid w:val="00805A10"/>
    <w:rsid w:val="00814839"/>
    <w:rsid w:val="00817028"/>
    <w:rsid w:val="0082126C"/>
    <w:rsid w:val="0083225F"/>
    <w:rsid w:val="0083259A"/>
    <w:rsid w:val="008327FE"/>
    <w:rsid w:val="008373F7"/>
    <w:rsid w:val="00843127"/>
    <w:rsid w:val="00843B5B"/>
    <w:rsid w:val="008452C6"/>
    <w:rsid w:val="00846579"/>
    <w:rsid w:val="00851A51"/>
    <w:rsid w:val="0085248F"/>
    <w:rsid w:val="00854F84"/>
    <w:rsid w:val="00857240"/>
    <w:rsid w:val="00870460"/>
    <w:rsid w:val="00874C40"/>
    <w:rsid w:val="0087694E"/>
    <w:rsid w:val="00880A3A"/>
    <w:rsid w:val="00885F71"/>
    <w:rsid w:val="00894213"/>
    <w:rsid w:val="008975A1"/>
    <w:rsid w:val="008A5F9E"/>
    <w:rsid w:val="008A6EFC"/>
    <w:rsid w:val="008A79F1"/>
    <w:rsid w:val="008B6BEB"/>
    <w:rsid w:val="008B7364"/>
    <w:rsid w:val="008C06DC"/>
    <w:rsid w:val="008C5754"/>
    <w:rsid w:val="008C7CF8"/>
    <w:rsid w:val="008E2250"/>
    <w:rsid w:val="008E336B"/>
    <w:rsid w:val="008E4055"/>
    <w:rsid w:val="008E5B10"/>
    <w:rsid w:val="008E5FC9"/>
    <w:rsid w:val="008F224E"/>
    <w:rsid w:val="008F4502"/>
    <w:rsid w:val="008F67D6"/>
    <w:rsid w:val="00905FC7"/>
    <w:rsid w:val="009066EE"/>
    <w:rsid w:val="00945638"/>
    <w:rsid w:val="00945EFA"/>
    <w:rsid w:val="00950B0A"/>
    <w:rsid w:val="0096123E"/>
    <w:rsid w:val="00962F37"/>
    <w:rsid w:val="009634C2"/>
    <w:rsid w:val="00963B9B"/>
    <w:rsid w:val="009645E1"/>
    <w:rsid w:val="0096577B"/>
    <w:rsid w:val="009712A0"/>
    <w:rsid w:val="009722CD"/>
    <w:rsid w:val="0097395C"/>
    <w:rsid w:val="00977598"/>
    <w:rsid w:val="009777EA"/>
    <w:rsid w:val="00980041"/>
    <w:rsid w:val="00982983"/>
    <w:rsid w:val="00985336"/>
    <w:rsid w:val="00990A82"/>
    <w:rsid w:val="00996D43"/>
    <w:rsid w:val="009A23D6"/>
    <w:rsid w:val="009A3016"/>
    <w:rsid w:val="009A7C46"/>
    <w:rsid w:val="009B06A2"/>
    <w:rsid w:val="009B2CEC"/>
    <w:rsid w:val="009C7338"/>
    <w:rsid w:val="009C7DFE"/>
    <w:rsid w:val="009D20BA"/>
    <w:rsid w:val="009D4CBD"/>
    <w:rsid w:val="009E3723"/>
    <w:rsid w:val="009E45E1"/>
    <w:rsid w:val="009F35FC"/>
    <w:rsid w:val="009F531C"/>
    <w:rsid w:val="009F7710"/>
    <w:rsid w:val="009F7842"/>
    <w:rsid w:val="00A00398"/>
    <w:rsid w:val="00A01790"/>
    <w:rsid w:val="00A05108"/>
    <w:rsid w:val="00A075CE"/>
    <w:rsid w:val="00A12896"/>
    <w:rsid w:val="00A1458F"/>
    <w:rsid w:val="00A1572A"/>
    <w:rsid w:val="00A164A6"/>
    <w:rsid w:val="00A203F4"/>
    <w:rsid w:val="00A226A5"/>
    <w:rsid w:val="00A26E7B"/>
    <w:rsid w:val="00A277A0"/>
    <w:rsid w:val="00A27BD4"/>
    <w:rsid w:val="00A30CE8"/>
    <w:rsid w:val="00A31022"/>
    <w:rsid w:val="00A357DC"/>
    <w:rsid w:val="00A368E7"/>
    <w:rsid w:val="00A37A50"/>
    <w:rsid w:val="00A4113C"/>
    <w:rsid w:val="00A4388D"/>
    <w:rsid w:val="00A4715D"/>
    <w:rsid w:val="00A51D01"/>
    <w:rsid w:val="00A52269"/>
    <w:rsid w:val="00A53757"/>
    <w:rsid w:val="00A61F54"/>
    <w:rsid w:val="00A62048"/>
    <w:rsid w:val="00A6684D"/>
    <w:rsid w:val="00A71194"/>
    <w:rsid w:val="00A76B85"/>
    <w:rsid w:val="00A825E8"/>
    <w:rsid w:val="00A860C6"/>
    <w:rsid w:val="00A90877"/>
    <w:rsid w:val="00A9326B"/>
    <w:rsid w:val="00A96C4A"/>
    <w:rsid w:val="00AA4E5A"/>
    <w:rsid w:val="00AA52D0"/>
    <w:rsid w:val="00AA62A9"/>
    <w:rsid w:val="00AA7153"/>
    <w:rsid w:val="00AB6303"/>
    <w:rsid w:val="00AC4222"/>
    <w:rsid w:val="00AC516A"/>
    <w:rsid w:val="00AD75B3"/>
    <w:rsid w:val="00B0055E"/>
    <w:rsid w:val="00B02027"/>
    <w:rsid w:val="00B0456F"/>
    <w:rsid w:val="00B05366"/>
    <w:rsid w:val="00B27D0C"/>
    <w:rsid w:val="00B30E22"/>
    <w:rsid w:val="00B31DEE"/>
    <w:rsid w:val="00B36D8E"/>
    <w:rsid w:val="00B424B3"/>
    <w:rsid w:val="00B43A85"/>
    <w:rsid w:val="00B47E7E"/>
    <w:rsid w:val="00B51925"/>
    <w:rsid w:val="00B558C4"/>
    <w:rsid w:val="00B611E6"/>
    <w:rsid w:val="00B64766"/>
    <w:rsid w:val="00B665B3"/>
    <w:rsid w:val="00B80F50"/>
    <w:rsid w:val="00B81D26"/>
    <w:rsid w:val="00B82C70"/>
    <w:rsid w:val="00B84AEC"/>
    <w:rsid w:val="00B8725E"/>
    <w:rsid w:val="00B90E16"/>
    <w:rsid w:val="00B91ECA"/>
    <w:rsid w:val="00BA1EA6"/>
    <w:rsid w:val="00BA488E"/>
    <w:rsid w:val="00BA64A2"/>
    <w:rsid w:val="00BB5F0A"/>
    <w:rsid w:val="00BC423B"/>
    <w:rsid w:val="00BD06FC"/>
    <w:rsid w:val="00BD34DD"/>
    <w:rsid w:val="00BE0319"/>
    <w:rsid w:val="00BE2514"/>
    <w:rsid w:val="00BE70DF"/>
    <w:rsid w:val="00BE75C8"/>
    <w:rsid w:val="00BE7A26"/>
    <w:rsid w:val="00BF1148"/>
    <w:rsid w:val="00BF4EBB"/>
    <w:rsid w:val="00BF7C60"/>
    <w:rsid w:val="00BF7E33"/>
    <w:rsid w:val="00BF7F31"/>
    <w:rsid w:val="00C0258C"/>
    <w:rsid w:val="00C04243"/>
    <w:rsid w:val="00C051A9"/>
    <w:rsid w:val="00C12190"/>
    <w:rsid w:val="00C131C1"/>
    <w:rsid w:val="00C13C52"/>
    <w:rsid w:val="00C161EB"/>
    <w:rsid w:val="00C17693"/>
    <w:rsid w:val="00C20035"/>
    <w:rsid w:val="00C21A3B"/>
    <w:rsid w:val="00C250C8"/>
    <w:rsid w:val="00C36431"/>
    <w:rsid w:val="00C37ACA"/>
    <w:rsid w:val="00C46B93"/>
    <w:rsid w:val="00C47A98"/>
    <w:rsid w:val="00C5544A"/>
    <w:rsid w:val="00C56170"/>
    <w:rsid w:val="00C66FC3"/>
    <w:rsid w:val="00C70F65"/>
    <w:rsid w:val="00C712FC"/>
    <w:rsid w:val="00C8078E"/>
    <w:rsid w:val="00C82F1F"/>
    <w:rsid w:val="00C97015"/>
    <w:rsid w:val="00CA3817"/>
    <w:rsid w:val="00CA5204"/>
    <w:rsid w:val="00CA5FA1"/>
    <w:rsid w:val="00CA6433"/>
    <w:rsid w:val="00CB51AD"/>
    <w:rsid w:val="00CC169C"/>
    <w:rsid w:val="00CC3DEF"/>
    <w:rsid w:val="00CC4BD1"/>
    <w:rsid w:val="00CC67F4"/>
    <w:rsid w:val="00CE2275"/>
    <w:rsid w:val="00CE2285"/>
    <w:rsid w:val="00CE2FC6"/>
    <w:rsid w:val="00CE61AF"/>
    <w:rsid w:val="00CE6F4D"/>
    <w:rsid w:val="00D01322"/>
    <w:rsid w:val="00D03D24"/>
    <w:rsid w:val="00D12C89"/>
    <w:rsid w:val="00D14148"/>
    <w:rsid w:val="00D14A39"/>
    <w:rsid w:val="00D17B47"/>
    <w:rsid w:val="00D312BE"/>
    <w:rsid w:val="00D31AC4"/>
    <w:rsid w:val="00D31D6E"/>
    <w:rsid w:val="00D335B0"/>
    <w:rsid w:val="00D35703"/>
    <w:rsid w:val="00D367D0"/>
    <w:rsid w:val="00D46609"/>
    <w:rsid w:val="00D47861"/>
    <w:rsid w:val="00D50C50"/>
    <w:rsid w:val="00D52A55"/>
    <w:rsid w:val="00D536B4"/>
    <w:rsid w:val="00D60D31"/>
    <w:rsid w:val="00D61957"/>
    <w:rsid w:val="00D653CA"/>
    <w:rsid w:val="00D67C27"/>
    <w:rsid w:val="00D709E8"/>
    <w:rsid w:val="00D738D6"/>
    <w:rsid w:val="00D762CE"/>
    <w:rsid w:val="00D76D57"/>
    <w:rsid w:val="00D877D3"/>
    <w:rsid w:val="00D91291"/>
    <w:rsid w:val="00D92D3C"/>
    <w:rsid w:val="00D92E5D"/>
    <w:rsid w:val="00D95844"/>
    <w:rsid w:val="00D97F6B"/>
    <w:rsid w:val="00DB148E"/>
    <w:rsid w:val="00DB554F"/>
    <w:rsid w:val="00DC7D0A"/>
    <w:rsid w:val="00DD1892"/>
    <w:rsid w:val="00DD2057"/>
    <w:rsid w:val="00DD4A85"/>
    <w:rsid w:val="00DD5369"/>
    <w:rsid w:val="00DE100B"/>
    <w:rsid w:val="00DE24C4"/>
    <w:rsid w:val="00DE2B3A"/>
    <w:rsid w:val="00DE48CB"/>
    <w:rsid w:val="00DE656D"/>
    <w:rsid w:val="00DF0DFC"/>
    <w:rsid w:val="00DF32BD"/>
    <w:rsid w:val="00E05ABD"/>
    <w:rsid w:val="00E0603B"/>
    <w:rsid w:val="00E0666C"/>
    <w:rsid w:val="00E100D2"/>
    <w:rsid w:val="00E11EC3"/>
    <w:rsid w:val="00E15D85"/>
    <w:rsid w:val="00E45210"/>
    <w:rsid w:val="00E46AF5"/>
    <w:rsid w:val="00E46B8D"/>
    <w:rsid w:val="00E5077C"/>
    <w:rsid w:val="00E539A9"/>
    <w:rsid w:val="00E569B9"/>
    <w:rsid w:val="00E61836"/>
    <w:rsid w:val="00E65EEA"/>
    <w:rsid w:val="00E70A48"/>
    <w:rsid w:val="00E71E4F"/>
    <w:rsid w:val="00E9128F"/>
    <w:rsid w:val="00E97CF2"/>
    <w:rsid w:val="00EA024A"/>
    <w:rsid w:val="00EA4A1A"/>
    <w:rsid w:val="00EA760D"/>
    <w:rsid w:val="00ED2212"/>
    <w:rsid w:val="00EE11DB"/>
    <w:rsid w:val="00EE253E"/>
    <w:rsid w:val="00EE2EED"/>
    <w:rsid w:val="00EE3F78"/>
    <w:rsid w:val="00EE5331"/>
    <w:rsid w:val="00EF0269"/>
    <w:rsid w:val="00EF5AE3"/>
    <w:rsid w:val="00EF5F2D"/>
    <w:rsid w:val="00F03B05"/>
    <w:rsid w:val="00F042DB"/>
    <w:rsid w:val="00F04FCF"/>
    <w:rsid w:val="00F0702D"/>
    <w:rsid w:val="00F131CB"/>
    <w:rsid w:val="00F13267"/>
    <w:rsid w:val="00F204A7"/>
    <w:rsid w:val="00F344BA"/>
    <w:rsid w:val="00F355B6"/>
    <w:rsid w:val="00F35F1A"/>
    <w:rsid w:val="00F41731"/>
    <w:rsid w:val="00F450F5"/>
    <w:rsid w:val="00F45C73"/>
    <w:rsid w:val="00F521DA"/>
    <w:rsid w:val="00F54E75"/>
    <w:rsid w:val="00F554C5"/>
    <w:rsid w:val="00F56900"/>
    <w:rsid w:val="00F639CA"/>
    <w:rsid w:val="00F67753"/>
    <w:rsid w:val="00F70EB0"/>
    <w:rsid w:val="00F7152F"/>
    <w:rsid w:val="00F77DD2"/>
    <w:rsid w:val="00F82631"/>
    <w:rsid w:val="00F82F90"/>
    <w:rsid w:val="00F90C81"/>
    <w:rsid w:val="00FA0E1C"/>
    <w:rsid w:val="00FA341A"/>
    <w:rsid w:val="00FA4546"/>
    <w:rsid w:val="00FA6A2E"/>
    <w:rsid w:val="00FB001E"/>
    <w:rsid w:val="00FB163E"/>
    <w:rsid w:val="00FB3921"/>
    <w:rsid w:val="00FB43EA"/>
    <w:rsid w:val="00FB47CB"/>
    <w:rsid w:val="00FB663F"/>
    <w:rsid w:val="00FC08A6"/>
    <w:rsid w:val="00FC2FBC"/>
    <w:rsid w:val="00FC5531"/>
    <w:rsid w:val="00FD30A9"/>
    <w:rsid w:val="00FE275C"/>
    <w:rsid w:val="00FE550F"/>
    <w:rsid w:val="00FE78E7"/>
    <w:rsid w:val="00FF1515"/>
    <w:rsid w:val="00FF3A7B"/>
    <w:rsid w:val="00FF57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73EE7C-44A9-4E82-AE86-EA3C414C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81D26"/>
    <w:pPr>
      <w:ind w:left="720"/>
      <w:contextualSpacing/>
    </w:pPr>
  </w:style>
  <w:style w:type="paragraph" w:styleId="Intestazione">
    <w:name w:val="header"/>
    <w:basedOn w:val="Normale"/>
    <w:link w:val="IntestazioneCarattere"/>
    <w:uiPriority w:val="99"/>
    <w:unhideWhenUsed/>
    <w:rsid w:val="00BE25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E2514"/>
  </w:style>
  <w:style w:type="paragraph" w:styleId="Pidipagina">
    <w:name w:val="footer"/>
    <w:basedOn w:val="Normale"/>
    <w:link w:val="PidipaginaCarattere"/>
    <w:uiPriority w:val="99"/>
    <w:unhideWhenUsed/>
    <w:rsid w:val="00BE25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E2514"/>
  </w:style>
  <w:style w:type="paragraph" w:styleId="Testofumetto">
    <w:name w:val="Balloon Text"/>
    <w:basedOn w:val="Normale"/>
    <w:link w:val="TestofumettoCarattere"/>
    <w:uiPriority w:val="99"/>
    <w:semiHidden/>
    <w:unhideWhenUsed/>
    <w:rsid w:val="002B61E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B61EF"/>
    <w:rPr>
      <w:rFonts w:ascii="Tahoma" w:hAnsi="Tahoma" w:cs="Tahoma"/>
      <w:sz w:val="16"/>
      <w:szCs w:val="16"/>
    </w:rPr>
  </w:style>
  <w:style w:type="character" w:styleId="Collegamentoipertestuale">
    <w:name w:val="Hyperlink"/>
    <w:basedOn w:val="Carpredefinitoparagrafo"/>
    <w:uiPriority w:val="99"/>
    <w:unhideWhenUsed/>
    <w:rsid w:val="000774C7"/>
    <w:rPr>
      <w:color w:val="0000FF" w:themeColor="hyperlink"/>
      <w:u w:val="single"/>
    </w:rPr>
  </w:style>
  <w:style w:type="character" w:customStyle="1" w:styleId="CharacterStyle2">
    <w:name w:val="Character Style 2"/>
    <w:uiPriority w:val="99"/>
    <w:rsid w:val="00D92D3C"/>
    <w:rPr>
      <w:sz w:val="20"/>
      <w:szCs w:val="20"/>
    </w:rPr>
  </w:style>
  <w:style w:type="paragraph" w:customStyle="1" w:styleId="provvr0">
    <w:name w:val="provv_r0"/>
    <w:basedOn w:val="Normale"/>
    <w:rsid w:val="0029604A"/>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basedOn w:val="Carpredefinitoparagrafo"/>
    <w:rsid w:val="0029604A"/>
  </w:style>
  <w:style w:type="character" w:customStyle="1" w:styleId="provvvigore">
    <w:name w:val="provv_vigore"/>
    <w:basedOn w:val="Carpredefinitoparagrafo"/>
    <w:rsid w:val="00650EC7"/>
    <w:rPr>
      <w:b/>
      <w:bCs/>
    </w:rPr>
  </w:style>
  <w:style w:type="character" w:customStyle="1" w:styleId="provvrubrica">
    <w:name w:val="provv_rubrica"/>
    <w:basedOn w:val="Carpredefinitoparagrafo"/>
    <w:rsid w:val="00CC4B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581836">
      <w:bodyDiv w:val="1"/>
      <w:marLeft w:val="0"/>
      <w:marRight w:val="0"/>
      <w:marTop w:val="0"/>
      <w:marBottom w:val="0"/>
      <w:divBdr>
        <w:top w:val="none" w:sz="0" w:space="0" w:color="auto"/>
        <w:left w:val="none" w:sz="0" w:space="0" w:color="auto"/>
        <w:bottom w:val="none" w:sz="0" w:space="0" w:color="auto"/>
        <w:right w:val="none" w:sz="0" w:space="0" w:color="auto"/>
      </w:divBdr>
    </w:div>
    <w:div w:id="695740107">
      <w:bodyDiv w:val="1"/>
      <w:marLeft w:val="0"/>
      <w:marRight w:val="0"/>
      <w:marTop w:val="150"/>
      <w:marBottom w:val="0"/>
      <w:divBdr>
        <w:top w:val="none" w:sz="0" w:space="0" w:color="auto"/>
        <w:left w:val="none" w:sz="0" w:space="0" w:color="auto"/>
        <w:bottom w:val="none" w:sz="0" w:space="0" w:color="auto"/>
        <w:right w:val="none" w:sz="0" w:space="0" w:color="auto"/>
      </w:divBdr>
      <w:divsChild>
        <w:div w:id="1182864106">
          <w:marLeft w:val="0"/>
          <w:marRight w:val="0"/>
          <w:marTop w:val="100"/>
          <w:marBottom w:val="100"/>
          <w:divBdr>
            <w:top w:val="none" w:sz="0" w:space="0" w:color="auto"/>
            <w:left w:val="none" w:sz="0" w:space="0" w:color="auto"/>
            <w:bottom w:val="none" w:sz="0" w:space="0" w:color="auto"/>
            <w:right w:val="none" w:sz="0" w:space="0" w:color="auto"/>
          </w:divBdr>
          <w:divsChild>
            <w:div w:id="1130436098">
              <w:marLeft w:val="0"/>
              <w:marRight w:val="0"/>
              <w:marTop w:val="0"/>
              <w:marBottom w:val="0"/>
              <w:divBdr>
                <w:top w:val="none" w:sz="0" w:space="0" w:color="auto"/>
                <w:left w:val="none" w:sz="0" w:space="0" w:color="auto"/>
                <w:bottom w:val="none" w:sz="0" w:space="0" w:color="auto"/>
                <w:right w:val="none" w:sz="0" w:space="0" w:color="auto"/>
              </w:divBdr>
              <w:divsChild>
                <w:div w:id="1476067640">
                  <w:marLeft w:val="0"/>
                  <w:marRight w:val="0"/>
                  <w:marTop w:val="150"/>
                  <w:marBottom w:val="0"/>
                  <w:divBdr>
                    <w:top w:val="none" w:sz="0" w:space="0" w:color="auto"/>
                    <w:left w:val="none" w:sz="0" w:space="0" w:color="auto"/>
                    <w:bottom w:val="none" w:sz="0" w:space="0" w:color="auto"/>
                    <w:right w:val="none" w:sz="0" w:space="0" w:color="auto"/>
                  </w:divBdr>
                  <w:divsChild>
                    <w:div w:id="33383984">
                      <w:marLeft w:val="0"/>
                      <w:marRight w:val="0"/>
                      <w:marTop w:val="0"/>
                      <w:marBottom w:val="0"/>
                      <w:divBdr>
                        <w:top w:val="none" w:sz="0" w:space="0" w:color="auto"/>
                        <w:left w:val="none" w:sz="0" w:space="0" w:color="auto"/>
                        <w:bottom w:val="none" w:sz="0" w:space="0" w:color="auto"/>
                        <w:right w:val="none" w:sz="0" w:space="0" w:color="auto"/>
                      </w:divBdr>
                      <w:divsChild>
                        <w:div w:id="1632594858">
                          <w:marLeft w:val="0"/>
                          <w:marRight w:val="0"/>
                          <w:marTop w:val="0"/>
                          <w:marBottom w:val="0"/>
                          <w:divBdr>
                            <w:top w:val="none" w:sz="0" w:space="0" w:color="auto"/>
                            <w:left w:val="none" w:sz="0" w:space="0" w:color="auto"/>
                            <w:bottom w:val="none" w:sz="0" w:space="0" w:color="auto"/>
                            <w:right w:val="none" w:sz="0" w:space="0" w:color="auto"/>
                          </w:divBdr>
                          <w:divsChild>
                            <w:div w:id="2100061932">
                              <w:marLeft w:val="75"/>
                              <w:marRight w:val="75"/>
                              <w:marTop w:val="75"/>
                              <w:marBottom w:val="75"/>
                              <w:divBdr>
                                <w:top w:val="none" w:sz="0" w:space="0" w:color="auto"/>
                                <w:left w:val="none" w:sz="0" w:space="0" w:color="auto"/>
                                <w:bottom w:val="none" w:sz="0" w:space="0" w:color="auto"/>
                                <w:right w:val="none" w:sz="0" w:space="0" w:color="auto"/>
                              </w:divBdr>
                              <w:divsChild>
                                <w:div w:id="41806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039448">
      <w:bodyDiv w:val="1"/>
      <w:marLeft w:val="0"/>
      <w:marRight w:val="0"/>
      <w:marTop w:val="150"/>
      <w:marBottom w:val="0"/>
      <w:divBdr>
        <w:top w:val="none" w:sz="0" w:space="0" w:color="auto"/>
        <w:left w:val="none" w:sz="0" w:space="0" w:color="auto"/>
        <w:bottom w:val="none" w:sz="0" w:space="0" w:color="auto"/>
        <w:right w:val="none" w:sz="0" w:space="0" w:color="auto"/>
      </w:divBdr>
      <w:divsChild>
        <w:div w:id="1772630755">
          <w:marLeft w:val="0"/>
          <w:marRight w:val="0"/>
          <w:marTop w:val="100"/>
          <w:marBottom w:val="100"/>
          <w:divBdr>
            <w:top w:val="none" w:sz="0" w:space="0" w:color="auto"/>
            <w:left w:val="none" w:sz="0" w:space="0" w:color="auto"/>
            <w:bottom w:val="none" w:sz="0" w:space="0" w:color="auto"/>
            <w:right w:val="none" w:sz="0" w:space="0" w:color="auto"/>
          </w:divBdr>
          <w:divsChild>
            <w:div w:id="485897172">
              <w:marLeft w:val="0"/>
              <w:marRight w:val="0"/>
              <w:marTop w:val="0"/>
              <w:marBottom w:val="0"/>
              <w:divBdr>
                <w:top w:val="none" w:sz="0" w:space="0" w:color="auto"/>
                <w:left w:val="none" w:sz="0" w:space="0" w:color="auto"/>
                <w:bottom w:val="none" w:sz="0" w:space="0" w:color="auto"/>
                <w:right w:val="none" w:sz="0" w:space="0" w:color="auto"/>
              </w:divBdr>
              <w:divsChild>
                <w:div w:id="678891558">
                  <w:marLeft w:val="0"/>
                  <w:marRight w:val="0"/>
                  <w:marTop w:val="150"/>
                  <w:marBottom w:val="0"/>
                  <w:divBdr>
                    <w:top w:val="none" w:sz="0" w:space="0" w:color="auto"/>
                    <w:left w:val="none" w:sz="0" w:space="0" w:color="auto"/>
                    <w:bottom w:val="none" w:sz="0" w:space="0" w:color="auto"/>
                    <w:right w:val="none" w:sz="0" w:space="0" w:color="auto"/>
                  </w:divBdr>
                  <w:divsChild>
                    <w:div w:id="1410345261">
                      <w:marLeft w:val="0"/>
                      <w:marRight w:val="0"/>
                      <w:marTop w:val="0"/>
                      <w:marBottom w:val="0"/>
                      <w:divBdr>
                        <w:top w:val="none" w:sz="0" w:space="0" w:color="auto"/>
                        <w:left w:val="none" w:sz="0" w:space="0" w:color="auto"/>
                        <w:bottom w:val="none" w:sz="0" w:space="0" w:color="auto"/>
                        <w:right w:val="none" w:sz="0" w:space="0" w:color="auto"/>
                      </w:divBdr>
                      <w:divsChild>
                        <w:div w:id="2122265916">
                          <w:marLeft w:val="0"/>
                          <w:marRight w:val="0"/>
                          <w:marTop w:val="0"/>
                          <w:marBottom w:val="0"/>
                          <w:divBdr>
                            <w:top w:val="none" w:sz="0" w:space="0" w:color="auto"/>
                            <w:left w:val="none" w:sz="0" w:space="0" w:color="auto"/>
                            <w:bottom w:val="none" w:sz="0" w:space="0" w:color="auto"/>
                            <w:right w:val="none" w:sz="0" w:space="0" w:color="auto"/>
                          </w:divBdr>
                          <w:divsChild>
                            <w:div w:id="138815476">
                              <w:marLeft w:val="75"/>
                              <w:marRight w:val="75"/>
                              <w:marTop w:val="75"/>
                              <w:marBottom w:val="75"/>
                              <w:divBdr>
                                <w:top w:val="none" w:sz="0" w:space="0" w:color="auto"/>
                                <w:left w:val="none" w:sz="0" w:space="0" w:color="auto"/>
                                <w:bottom w:val="none" w:sz="0" w:space="0" w:color="auto"/>
                                <w:right w:val="none" w:sz="0" w:space="0" w:color="auto"/>
                              </w:divBdr>
                              <w:divsChild>
                                <w:div w:id="2533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759585">
      <w:bodyDiv w:val="1"/>
      <w:marLeft w:val="0"/>
      <w:marRight w:val="0"/>
      <w:marTop w:val="150"/>
      <w:marBottom w:val="0"/>
      <w:divBdr>
        <w:top w:val="none" w:sz="0" w:space="0" w:color="auto"/>
        <w:left w:val="none" w:sz="0" w:space="0" w:color="auto"/>
        <w:bottom w:val="none" w:sz="0" w:space="0" w:color="auto"/>
        <w:right w:val="none" w:sz="0" w:space="0" w:color="auto"/>
      </w:divBdr>
      <w:divsChild>
        <w:div w:id="631980255">
          <w:marLeft w:val="0"/>
          <w:marRight w:val="0"/>
          <w:marTop w:val="100"/>
          <w:marBottom w:val="100"/>
          <w:divBdr>
            <w:top w:val="none" w:sz="0" w:space="0" w:color="auto"/>
            <w:left w:val="none" w:sz="0" w:space="0" w:color="auto"/>
            <w:bottom w:val="none" w:sz="0" w:space="0" w:color="auto"/>
            <w:right w:val="none" w:sz="0" w:space="0" w:color="auto"/>
          </w:divBdr>
          <w:divsChild>
            <w:div w:id="623583889">
              <w:marLeft w:val="0"/>
              <w:marRight w:val="0"/>
              <w:marTop w:val="0"/>
              <w:marBottom w:val="0"/>
              <w:divBdr>
                <w:top w:val="none" w:sz="0" w:space="0" w:color="auto"/>
                <w:left w:val="none" w:sz="0" w:space="0" w:color="auto"/>
                <w:bottom w:val="none" w:sz="0" w:space="0" w:color="auto"/>
                <w:right w:val="none" w:sz="0" w:space="0" w:color="auto"/>
              </w:divBdr>
              <w:divsChild>
                <w:div w:id="1969582336">
                  <w:marLeft w:val="0"/>
                  <w:marRight w:val="0"/>
                  <w:marTop w:val="150"/>
                  <w:marBottom w:val="0"/>
                  <w:divBdr>
                    <w:top w:val="none" w:sz="0" w:space="0" w:color="auto"/>
                    <w:left w:val="none" w:sz="0" w:space="0" w:color="auto"/>
                    <w:bottom w:val="none" w:sz="0" w:space="0" w:color="auto"/>
                    <w:right w:val="none" w:sz="0" w:space="0" w:color="auto"/>
                  </w:divBdr>
                  <w:divsChild>
                    <w:div w:id="424544246">
                      <w:marLeft w:val="0"/>
                      <w:marRight w:val="0"/>
                      <w:marTop w:val="0"/>
                      <w:marBottom w:val="0"/>
                      <w:divBdr>
                        <w:top w:val="none" w:sz="0" w:space="0" w:color="auto"/>
                        <w:left w:val="none" w:sz="0" w:space="0" w:color="auto"/>
                        <w:bottom w:val="none" w:sz="0" w:space="0" w:color="auto"/>
                        <w:right w:val="none" w:sz="0" w:space="0" w:color="auto"/>
                      </w:divBdr>
                      <w:divsChild>
                        <w:div w:id="184102072">
                          <w:marLeft w:val="0"/>
                          <w:marRight w:val="0"/>
                          <w:marTop w:val="0"/>
                          <w:marBottom w:val="0"/>
                          <w:divBdr>
                            <w:top w:val="none" w:sz="0" w:space="0" w:color="auto"/>
                            <w:left w:val="none" w:sz="0" w:space="0" w:color="auto"/>
                            <w:bottom w:val="none" w:sz="0" w:space="0" w:color="auto"/>
                            <w:right w:val="none" w:sz="0" w:space="0" w:color="auto"/>
                          </w:divBdr>
                          <w:divsChild>
                            <w:div w:id="568423980">
                              <w:marLeft w:val="75"/>
                              <w:marRight w:val="75"/>
                              <w:marTop w:val="75"/>
                              <w:marBottom w:val="75"/>
                              <w:divBdr>
                                <w:top w:val="none" w:sz="0" w:space="0" w:color="auto"/>
                                <w:left w:val="none" w:sz="0" w:space="0" w:color="auto"/>
                                <w:bottom w:val="none" w:sz="0" w:space="0" w:color="auto"/>
                                <w:right w:val="none" w:sz="0" w:space="0" w:color="auto"/>
                              </w:divBdr>
                              <w:divsChild>
                                <w:div w:id="5005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499289">
      <w:bodyDiv w:val="1"/>
      <w:marLeft w:val="0"/>
      <w:marRight w:val="0"/>
      <w:marTop w:val="150"/>
      <w:marBottom w:val="0"/>
      <w:divBdr>
        <w:top w:val="none" w:sz="0" w:space="0" w:color="auto"/>
        <w:left w:val="none" w:sz="0" w:space="0" w:color="auto"/>
        <w:bottom w:val="none" w:sz="0" w:space="0" w:color="auto"/>
        <w:right w:val="none" w:sz="0" w:space="0" w:color="auto"/>
      </w:divBdr>
      <w:divsChild>
        <w:div w:id="1731883996">
          <w:marLeft w:val="0"/>
          <w:marRight w:val="0"/>
          <w:marTop w:val="100"/>
          <w:marBottom w:val="100"/>
          <w:divBdr>
            <w:top w:val="none" w:sz="0" w:space="0" w:color="auto"/>
            <w:left w:val="none" w:sz="0" w:space="0" w:color="auto"/>
            <w:bottom w:val="none" w:sz="0" w:space="0" w:color="auto"/>
            <w:right w:val="none" w:sz="0" w:space="0" w:color="auto"/>
          </w:divBdr>
          <w:divsChild>
            <w:div w:id="1628505825">
              <w:marLeft w:val="0"/>
              <w:marRight w:val="0"/>
              <w:marTop w:val="0"/>
              <w:marBottom w:val="0"/>
              <w:divBdr>
                <w:top w:val="none" w:sz="0" w:space="0" w:color="auto"/>
                <w:left w:val="none" w:sz="0" w:space="0" w:color="auto"/>
                <w:bottom w:val="none" w:sz="0" w:space="0" w:color="auto"/>
                <w:right w:val="none" w:sz="0" w:space="0" w:color="auto"/>
              </w:divBdr>
              <w:divsChild>
                <w:div w:id="106117970">
                  <w:marLeft w:val="0"/>
                  <w:marRight w:val="0"/>
                  <w:marTop w:val="150"/>
                  <w:marBottom w:val="0"/>
                  <w:divBdr>
                    <w:top w:val="none" w:sz="0" w:space="0" w:color="auto"/>
                    <w:left w:val="none" w:sz="0" w:space="0" w:color="auto"/>
                    <w:bottom w:val="none" w:sz="0" w:space="0" w:color="auto"/>
                    <w:right w:val="none" w:sz="0" w:space="0" w:color="auto"/>
                  </w:divBdr>
                  <w:divsChild>
                    <w:div w:id="1920555838">
                      <w:marLeft w:val="0"/>
                      <w:marRight w:val="0"/>
                      <w:marTop w:val="0"/>
                      <w:marBottom w:val="0"/>
                      <w:divBdr>
                        <w:top w:val="none" w:sz="0" w:space="0" w:color="auto"/>
                        <w:left w:val="none" w:sz="0" w:space="0" w:color="auto"/>
                        <w:bottom w:val="none" w:sz="0" w:space="0" w:color="auto"/>
                        <w:right w:val="none" w:sz="0" w:space="0" w:color="auto"/>
                      </w:divBdr>
                      <w:divsChild>
                        <w:div w:id="885682867">
                          <w:marLeft w:val="0"/>
                          <w:marRight w:val="0"/>
                          <w:marTop w:val="0"/>
                          <w:marBottom w:val="0"/>
                          <w:divBdr>
                            <w:top w:val="none" w:sz="0" w:space="0" w:color="auto"/>
                            <w:left w:val="none" w:sz="0" w:space="0" w:color="auto"/>
                            <w:bottom w:val="none" w:sz="0" w:space="0" w:color="auto"/>
                            <w:right w:val="none" w:sz="0" w:space="0" w:color="auto"/>
                          </w:divBdr>
                          <w:divsChild>
                            <w:div w:id="1295869376">
                              <w:marLeft w:val="75"/>
                              <w:marRight w:val="75"/>
                              <w:marTop w:val="75"/>
                              <w:marBottom w:val="75"/>
                              <w:divBdr>
                                <w:top w:val="none" w:sz="0" w:space="0" w:color="auto"/>
                                <w:left w:val="none" w:sz="0" w:space="0" w:color="auto"/>
                                <w:bottom w:val="none" w:sz="0" w:space="0" w:color="auto"/>
                                <w:right w:val="none" w:sz="0" w:space="0" w:color="auto"/>
                              </w:divBdr>
                              <w:divsChild>
                                <w:div w:id="13979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746093">
      <w:bodyDiv w:val="1"/>
      <w:marLeft w:val="0"/>
      <w:marRight w:val="0"/>
      <w:marTop w:val="150"/>
      <w:marBottom w:val="0"/>
      <w:divBdr>
        <w:top w:val="none" w:sz="0" w:space="0" w:color="auto"/>
        <w:left w:val="none" w:sz="0" w:space="0" w:color="auto"/>
        <w:bottom w:val="none" w:sz="0" w:space="0" w:color="auto"/>
        <w:right w:val="none" w:sz="0" w:space="0" w:color="auto"/>
      </w:divBdr>
      <w:divsChild>
        <w:div w:id="361443391">
          <w:marLeft w:val="0"/>
          <w:marRight w:val="0"/>
          <w:marTop w:val="100"/>
          <w:marBottom w:val="100"/>
          <w:divBdr>
            <w:top w:val="none" w:sz="0" w:space="0" w:color="auto"/>
            <w:left w:val="none" w:sz="0" w:space="0" w:color="auto"/>
            <w:bottom w:val="none" w:sz="0" w:space="0" w:color="auto"/>
            <w:right w:val="none" w:sz="0" w:space="0" w:color="auto"/>
          </w:divBdr>
          <w:divsChild>
            <w:div w:id="39256325">
              <w:marLeft w:val="0"/>
              <w:marRight w:val="0"/>
              <w:marTop w:val="0"/>
              <w:marBottom w:val="0"/>
              <w:divBdr>
                <w:top w:val="none" w:sz="0" w:space="0" w:color="auto"/>
                <w:left w:val="none" w:sz="0" w:space="0" w:color="auto"/>
                <w:bottom w:val="none" w:sz="0" w:space="0" w:color="auto"/>
                <w:right w:val="none" w:sz="0" w:space="0" w:color="auto"/>
              </w:divBdr>
              <w:divsChild>
                <w:div w:id="423458234">
                  <w:marLeft w:val="0"/>
                  <w:marRight w:val="0"/>
                  <w:marTop w:val="150"/>
                  <w:marBottom w:val="0"/>
                  <w:divBdr>
                    <w:top w:val="none" w:sz="0" w:space="0" w:color="auto"/>
                    <w:left w:val="none" w:sz="0" w:space="0" w:color="auto"/>
                    <w:bottom w:val="none" w:sz="0" w:space="0" w:color="auto"/>
                    <w:right w:val="none" w:sz="0" w:space="0" w:color="auto"/>
                  </w:divBdr>
                  <w:divsChild>
                    <w:div w:id="390731007">
                      <w:marLeft w:val="0"/>
                      <w:marRight w:val="0"/>
                      <w:marTop w:val="0"/>
                      <w:marBottom w:val="0"/>
                      <w:divBdr>
                        <w:top w:val="none" w:sz="0" w:space="0" w:color="auto"/>
                        <w:left w:val="none" w:sz="0" w:space="0" w:color="auto"/>
                        <w:bottom w:val="none" w:sz="0" w:space="0" w:color="auto"/>
                        <w:right w:val="none" w:sz="0" w:space="0" w:color="auto"/>
                      </w:divBdr>
                      <w:divsChild>
                        <w:div w:id="180049346">
                          <w:marLeft w:val="0"/>
                          <w:marRight w:val="0"/>
                          <w:marTop w:val="0"/>
                          <w:marBottom w:val="0"/>
                          <w:divBdr>
                            <w:top w:val="none" w:sz="0" w:space="0" w:color="auto"/>
                            <w:left w:val="none" w:sz="0" w:space="0" w:color="auto"/>
                            <w:bottom w:val="none" w:sz="0" w:space="0" w:color="auto"/>
                            <w:right w:val="none" w:sz="0" w:space="0" w:color="auto"/>
                          </w:divBdr>
                          <w:divsChild>
                            <w:div w:id="1205944747">
                              <w:marLeft w:val="75"/>
                              <w:marRight w:val="75"/>
                              <w:marTop w:val="75"/>
                              <w:marBottom w:val="75"/>
                              <w:divBdr>
                                <w:top w:val="none" w:sz="0" w:space="0" w:color="auto"/>
                                <w:left w:val="none" w:sz="0" w:space="0" w:color="auto"/>
                                <w:bottom w:val="none" w:sz="0" w:space="0" w:color="auto"/>
                                <w:right w:val="none" w:sz="0" w:space="0" w:color="auto"/>
                              </w:divBdr>
                              <w:divsChild>
                                <w:div w:id="2499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kernel.go('show_list',%7bmask:'main',keys:'I00YAC00005114+I00YAC00005014+I00YAC00004981+I00YAC00004975',stack_pos:0,notxt:1%7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vvocato@studiotributariovillani.it" TargetMode="External"/><Relationship Id="rId4" Type="http://schemas.openxmlformats.org/officeDocument/2006/relationships/settings" Target="settings.xml"/><Relationship Id="rId9" Type="http://schemas.openxmlformats.org/officeDocument/2006/relationships/hyperlink" Target="http://www.studiotributariovillan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089A7-9FBE-4AE4-9F21-F28C4C020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2129</Words>
  <Characters>12138</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Faggiano</dc:creator>
  <cp:lastModifiedBy>User</cp:lastModifiedBy>
  <cp:revision>2</cp:revision>
  <cp:lastPrinted>2015-07-01T10:06:00Z</cp:lastPrinted>
  <dcterms:created xsi:type="dcterms:W3CDTF">2016-03-23T11:20:00Z</dcterms:created>
  <dcterms:modified xsi:type="dcterms:W3CDTF">2016-03-23T11:20:00Z</dcterms:modified>
</cp:coreProperties>
</file>