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9E" w:rsidRPr="0097092E" w:rsidRDefault="00923FD7" w:rsidP="005E369E">
      <w:pPr>
        <w:pStyle w:val="Titolo2"/>
        <w:rPr>
          <w:rFonts w:ascii="Times New Roman" w:hAnsi="Times New Roman" w:cs="Times New Roman"/>
          <w:color w:val="auto"/>
          <w:sz w:val="40"/>
          <w:szCs w:val="40"/>
        </w:rPr>
      </w:pPr>
      <w:bookmarkStart w:id="0" w:name="_GoBack"/>
      <w:bookmarkEnd w:id="0"/>
      <w:r w:rsidRPr="0097092E">
        <w:rPr>
          <w:rFonts w:ascii="Times New Roman" w:hAnsi="Times New Roman" w:cs="Times New Roman"/>
          <w:color w:val="auto"/>
          <w:sz w:val="40"/>
          <w:szCs w:val="40"/>
        </w:rPr>
        <w:t>“</w:t>
      </w:r>
      <w:r w:rsidR="003C5F35" w:rsidRPr="0097092E">
        <w:rPr>
          <w:rFonts w:ascii="Times New Roman" w:hAnsi="Times New Roman" w:cs="Times New Roman"/>
          <w:color w:val="auto"/>
          <w:sz w:val="40"/>
          <w:szCs w:val="40"/>
        </w:rPr>
        <w:t>I</w:t>
      </w:r>
      <w:r w:rsidR="005A5FB8" w:rsidRPr="0097092E">
        <w:rPr>
          <w:rFonts w:ascii="Times New Roman" w:hAnsi="Times New Roman" w:cs="Times New Roman"/>
          <w:color w:val="auto"/>
          <w:sz w:val="40"/>
          <w:szCs w:val="40"/>
        </w:rPr>
        <w:t>mbullonati</w:t>
      </w:r>
      <w:r w:rsidRPr="0097092E">
        <w:rPr>
          <w:rFonts w:ascii="Times New Roman" w:hAnsi="Times New Roman" w:cs="Times New Roman"/>
          <w:color w:val="auto"/>
          <w:sz w:val="40"/>
          <w:szCs w:val="40"/>
        </w:rPr>
        <w:t>”</w:t>
      </w:r>
      <w:r w:rsidR="005A5FB8" w:rsidRPr="0097092E">
        <w:rPr>
          <w:rFonts w:ascii="Times New Roman" w:hAnsi="Times New Roman" w:cs="Times New Roman"/>
          <w:color w:val="auto"/>
          <w:sz w:val="40"/>
          <w:szCs w:val="40"/>
        </w:rPr>
        <w:t xml:space="preserve"> non più soggetti ad imposizione</w:t>
      </w:r>
    </w:p>
    <w:p w:rsidR="0097092E" w:rsidRDefault="0097092E" w:rsidP="007F5D89">
      <w:pPr>
        <w:autoSpaceDE w:val="0"/>
        <w:autoSpaceDN w:val="0"/>
        <w:adjustRightInd w:val="0"/>
        <w:spacing w:after="0" w:line="360" w:lineRule="auto"/>
        <w:jc w:val="both"/>
        <w:rPr>
          <w:rStyle w:val="t21"/>
          <w:rFonts w:ascii="Times New Roman" w:hAnsi="Times New Roman" w:cs="Times New Roman"/>
          <w:color w:val="auto"/>
          <w:sz w:val="32"/>
          <w:szCs w:val="28"/>
        </w:rPr>
      </w:pPr>
    </w:p>
    <w:p w:rsidR="00892D8C" w:rsidRPr="0097092E" w:rsidRDefault="007F5D89" w:rsidP="007F5D89">
      <w:pPr>
        <w:autoSpaceDE w:val="0"/>
        <w:autoSpaceDN w:val="0"/>
        <w:adjustRightInd w:val="0"/>
        <w:spacing w:after="0" w:line="360" w:lineRule="auto"/>
        <w:jc w:val="both"/>
        <w:rPr>
          <w:rFonts w:ascii="Times New Roman" w:hAnsi="Times New Roman" w:cs="Times New Roman"/>
          <w:b/>
          <w:sz w:val="24"/>
          <w:szCs w:val="24"/>
        </w:rPr>
      </w:pPr>
      <w:r w:rsidRPr="0097092E">
        <w:rPr>
          <w:rFonts w:ascii="Times New Roman" w:hAnsi="Times New Roman" w:cs="Times New Roman"/>
          <w:sz w:val="24"/>
          <w:szCs w:val="24"/>
        </w:rPr>
        <w:t>A decorrere dal 1º gennaio 2016,</w:t>
      </w:r>
      <w:r w:rsidR="00C72836" w:rsidRPr="0097092E">
        <w:rPr>
          <w:rFonts w:ascii="Times New Roman" w:hAnsi="Times New Roman" w:cs="Times New Roman"/>
          <w:sz w:val="24"/>
          <w:szCs w:val="24"/>
        </w:rPr>
        <w:t xml:space="preserve"> </w:t>
      </w:r>
      <w:r w:rsidR="00056D42" w:rsidRPr="0097092E">
        <w:rPr>
          <w:rFonts w:ascii="Times New Roman" w:hAnsi="Times New Roman" w:cs="Times New Roman"/>
          <w:b/>
          <w:sz w:val="24"/>
          <w:szCs w:val="24"/>
        </w:rPr>
        <w:t xml:space="preserve">con la pubblicazione della legge di Stabilità per il 2016 (legge n. 208/2015) nella Gazzetta Ufficiale n. 302 del 30 dicembre 2015, S.O. n. 70, </w:t>
      </w:r>
      <w:r w:rsidR="00C72836" w:rsidRPr="0097092E">
        <w:rPr>
          <w:rFonts w:ascii="Times New Roman" w:hAnsi="Times New Roman" w:cs="Times New Roman"/>
          <w:sz w:val="24"/>
          <w:szCs w:val="24"/>
        </w:rPr>
        <w:t xml:space="preserve">gli </w:t>
      </w:r>
      <w:r w:rsidR="00F85FF1" w:rsidRPr="0097092E">
        <w:rPr>
          <w:rFonts w:ascii="Times New Roman" w:hAnsi="Times New Roman" w:cs="Times New Roman"/>
          <w:b/>
          <w:sz w:val="24"/>
          <w:szCs w:val="24"/>
        </w:rPr>
        <w:t>“</w:t>
      </w:r>
      <w:r w:rsidR="00C72836" w:rsidRPr="0097092E">
        <w:rPr>
          <w:rFonts w:ascii="Times New Roman" w:hAnsi="Times New Roman" w:cs="Times New Roman"/>
          <w:b/>
          <w:sz w:val="24"/>
          <w:szCs w:val="24"/>
        </w:rPr>
        <w:t>imbullonati</w:t>
      </w:r>
      <w:r w:rsidR="00F85FF1" w:rsidRPr="0097092E">
        <w:rPr>
          <w:rFonts w:ascii="Times New Roman" w:hAnsi="Times New Roman" w:cs="Times New Roman"/>
          <w:b/>
          <w:sz w:val="24"/>
          <w:szCs w:val="24"/>
        </w:rPr>
        <w:t>”</w:t>
      </w:r>
      <w:r w:rsidR="00C72836" w:rsidRPr="0097092E">
        <w:rPr>
          <w:rFonts w:ascii="Times New Roman" w:hAnsi="Times New Roman" w:cs="Times New Roman"/>
          <w:sz w:val="24"/>
          <w:szCs w:val="24"/>
        </w:rPr>
        <w:t xml:space="preserve"> </w:t>
      </w:r>
      <w:r w:rsidR="00263F79" w:rsidRPr="0097092E">
        <w:rPr>
          <w:rFonts w:ascii="Times New Roman" w:hAnsi="Times New Roman" w:cs="Times New Roman"/>
          <w:sz w:val="24"/>
          <w:szCs w:val="24"/>
        </w:rPr>
        <w:t xml:space="preserve">(macchinari fissati al suolo) </w:t>
      </w:r>
      <w:r w:rsidR="00C72836" w:rsidRPr="0097092E">
        <w:rPr>
          <w:rFonts w:ascii="Times New Roman" w:hAnsi="Times New Roman" w:cs="Times New Roman"/>
          <w:b/>
          <w:sz w:val="24"/>
          <w:szCs w:val="24"/>
        </w:rPr>
        <w:t>escono dalla rendita catastale.</w:t>
      </w:r>
    </w:p>
    <w:p w:rsidR="007F5D89" w:rsidRPr="0097092E" w:rsidRDefault="00C72836" w:rsidP="007F5D89">
      <w:pPr>
        <w:autoSpaceDE w:val="0"/>
        <w:autoSpaceDN w:val="0"/>
        <w:adjustRightInd w:val="0"/>
        <w:spacing w:after="0" w:line="360" w:lineRule="auto"/>
        <w:jc w:val="both"/>
        <w:rPr>
          <w:rFonts w:ascii="Times New Roman" w:hAnsi="Times New Roman" w:cs="Times New Roman"/>
          <w:sz w:val="24"/>
          <w:szCs w:val="24"/>
        </w:rPr>
      </w:pPr>
      <w:r w:rsidRPr="0097092E">
        <w:rPr>
          <w:rFonts w:ascii="Times New Roman" w:hAnsi="Times New Roman" w:cs="Times New Roman"/>
          <w:sz w:val="24"/>
          <w:szCs w:val="24"/>
        </w:rPr>
        <w:t>Ed infatti</w:t>
      </w:r>
      <w:r w:rsidR="00711015" w:rsidRPr="0097092E">
        <w:rPr>
          <w:rFonts w:ascii="Times New Roman" w:hAnsi="Times New Roman" w:cs="Times New Roman"/>
          <w:sz w:val="24"/>
          <w:szCs w:val="24"/>
        </w:rPr>
        <w:t>,</w:t>
      </w:r>
      <w:r w:rsidR="00B6007F" w:rsidRPr="0097092E">
        <w:rPr>
          <w:rFonts w:ascii="Times New Roman" w:hAnsi="Times New Roman" w:cs="Times New Roman"/>
          <w:sz w:val="24"/>
          <w:szCs w:val="24"/>
        </w:rPr>
        <w:t xml:space="preserve"> prevede la Legge di Stabilità 2016</w:t>
      </w:r>
      <w:r w:rsidRPr="0097092E">
        <w:rPr>
          <w:rFonts w:ascii="Times New Roman" w:hAnsi="Times New Roman" w:cs="Times New Roman"/>
          <w:sz w:val="24"/>
          <w:szCs w:val="24"/>
        </w:rPr>
        <w:t>: &lt;&lt;</w:t>
      </w:r>
      <w:r w:rsidR="007F5D89" w:rsidRPr="0097092E">
        <w:rPr>
          <w:rFonts w:ascii="Times New Roman" w:hAnsi="Times New Roman" w:cs="Times New Roman"/>
          <w:sz w:val="24"/>
          <w:szCs w:val="24"/>
        </w:rPr>
        <w:t xml:space="preserve">la determinazione della rendita catastale degli immobili a destinazione speciale e particolare, censibili nelle </w:t>
      </w:r>
      <w:r w:rsidR="007F5D89" w:rsidRPr="0097092E">
        <w:rPr>
          <w:rFonts w:ascii="Times New Roman" w:hAnsi="Times New Roman" w:cs="Times New Roman"/>
          <w:b/>
          <w:sz w:val="24"/>
          <w:szCs w:val="24"/>
        </w:rPr>
        <w:t>categorie catastali dei gruppi D ed E</w:t>
      </w:r>
      <w:r w:rsidR="007F5D89" w:rsidRPr="0097092E">
        <w:rPr>
          <w:rFonts w:ascii="Times New Roman" w:hAnsi="Times New Roman" w:cs="Times New Roman"/>
          <w:sz w:val="24"/>
          <w:szCs w:val="24"/>
        </w:rPr>
        <w:t xml:space="preserve">, è effettuata, tramite stima diretta, tenendo conto del suolo e delle costruzioni, nonché degli elementi ad essi strutturalmente connessi che ne accrescono la qualità e l’utilità, nei limiti dell’ordinario apprezzamento. </w:t>
      </w:r>
      <w:r w:rsidR="007F5D89" w:rsidRPr="0097092E">
        <w:rPr>
          <w:rFonts w:ascii="Times New Roman" w:hAnsi="Times New Roman" w:cs="Times New Roman"/>
          <w:b/>
          <w:sz w:val="24"/>
          <w:szCs w:val="24"/>
        </w:rPr>
        <w:t>Sono esclusi dalla stessa stima diretta macchinari, congegni, attrezzature ed altri impianti, funzionali allo specifico processo produttivo</w:t>
      </w:r>
      <w:r w:rsidRPr="0097092E">
        <w:rPr>
          <w:rFonts w:ascii="Times New Roman" w:hAnsi="Times New Roman" w:cs="Times New Roman"/>
          <w:sz w:val="24"/>
          <w:szCs w:val="24"/>
        </w:rPr>
        <w:t>&gt;&gt;</w:t>
      </w:r>
      <w:r w:rsidR="007F5D89" w:rsidRPr="0097092E">
        <w:rPr>
          <w:rFonts w:ascii="Times New Roman" w:hAnsi="Times New Roman" w:cs="Times New Roman"/>
          <w:sz w:val="24"/>
          <w:szCs w:val="24"/>
        </w:rPr>
        <w:t>.</w:t>
      </w:r>
    </w:p>
    <w:p w:rsidR="00CF730A" w:rsidRPr="0097092E" w:rsidRDefault="00711015" w:rsidP="00711015">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 xml:space="preserve">Giova ricordare che finora </w:t>
      </w:r>
      <w:r w:rsidR="00332167" w:rsidRPr="0097092E">
        <w:rPr>
          <w:rFonts w:ascii="Times New Roman" w:eastAsia="Times New Roman" w:hAnsi="Times New Roman" w:cs="Times New Roman"/>
          <w:sz w:val="24"/>
          <w:szCs w:val="24"/>
        </w:rPr>
        <w:t xml:space="preserve">la disciplina normativa </w:t>
      </w:r>
      <w:r w:rsidR="00B8550E" w:rsidRPr="0097092E">
        <w:rPr>
          <w:rFonts w:ascii="Times New Roman" w:eastAsia="Times New Roman" w:hAnsi="Times New Roman" w:cs="Times New Roman"/>
          <w:sz w:val="24"/>
          <w:szCs w:val="24"/>
        </w:rPr>
        <w:t>ha stabilito</w:t>
      </w:r>
      <w:r w:rsidRPr="0097092E">
        <w:rPr>
          <w:rFonts w:ascii="Times New Roman" w:eastAsia="Times New Roman" w:hAnsi="Times New Roman" w:cs="Times New Roman"/>
          <w:sz w:val="24"/>
          <w:szCs w:val="24"/>
        </w:rPr>
        <w:t xml:space="preserve"> che, per gli immobili strumentali, appartenenti alle categorie D ed E, la rendita catastale è determinata attraverso un procedime</w:t>
      </w:r>
      <w:r w:rsidR="00B8550E" w:rsidRPr="0097092E">
        <w:rPr>
          <w:rFonts w:ascii="Times New Roman" w:eastAsia="Times New Roman" w:hAnsi="Times New Roman" w:cs="Times New Roman"/>
          <w:sz w:val="24"/>
          <w:szCs w:val="24"/>
        </w:rPr>
        <w:t>nto di stima diretta. C</w:t>
      </w:r>
      <w:r w:rsidRPr="0097092E">
        <w:rPr>
          <w:rFonts w:ascii="Times New Roman" w:eastAsia="Times New Roman" w:hAnsi="Times New Roman" w:cs="Times New Roman"/>
          <w:sz w:val="24"/>
          <w:szCs w:val="24"/>
        </w:rPr>
        <w:t>on la legge di stabilità 2015,</w:t>
      </w:r>
      <w:r w:rsidR="00B8550E" w:rsidRPr="0097092E">
        <w:rPr>
          <w:rFonts w:ascii="Times New Roman" w:eastAsia="Times New Roman" w:hAnsi="Times New Roman" w:cs="Times New Roman"/>
          <w:sz w:val="24"/>
          <w:szCs w:val="24"/>
        </w:rPr>
        <w:t xml:space="preserve"> </w:t>
      </w:r>
      <w:r w:rsidR="00C65B83" w:rsidRPr="0097092E">
        <w:rPr>
          <w:rFonts w:ascii="Times New Roman" w:eastAsia="Times New Roman" w:hAnsi="Times New Roman" w:cs="Times New Roman"/>
          <w:sz w:val="24"/>
          <w:szCs w:val="24"/>
        </w:rPr>
        <w:t>infatti</w:t>
      </w:r>
      <w:r w:rsidR="00B8550E"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nel richiamare quanto chiarito dalla Circolare n. 6/2012 dell’Agenzia del Territorio, il legislatore ha confermato che tali immobili sono soggetti a una puntuale valutazione tecnica delle componenti edilizie e impiantistiche, con la conseguenza che alla determinazione della stima catastale dell’immobile devono partecipare anche gli impianti e i macchinari che vi fanno parte. </w:t>
      </w:r>
      <w:r w:rsidR="00CF730A" w:rsidRPr="0097092E">
        <w:rPr>
          <w:rFonts w:ascii="Times New Roman" w:eastAsia="Times New Roman" w:hAnsi="Times New Roman" w:cs="Times New Roman"/>
          <w:sz w:val="24"/>
          <w:szCs w:val="24"/>
        </w:rPr>
        <w:t>La valutazione tecnica è operata dai professionisti incaricati dalla proprietà, al momento della presentazione dei documenti di aggiornamento catastale (tramite la procedura DOCFA) ed è verificata dai tecnici dell’Agenzia delle Entrate.</w:t>
      </w:r>
    </w:p>
    <w:p w:rsidR="005B61A7" w:rsidRPr="0097092E" w:rsidRDefault="00002FD6" w:rsidP="005B61A7">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Nello specifico</w:t>
      </w:r>
      <w:r w:rsidR="00711015" w:rsidRPr="0097092E">
        <w:rPr>
          <w:rFonts w:ascii="Times New Roman" w:eastAsia="Times New Roman" w:hAnsi="Times New Roman" w:cs="Times New Roman"/>
          <w:sz w:val="24"/>
          <w:szCs w:val="24"/>
        </w:rPr>
        <w:t xml:space="preserve">, con la Circolare n. 6/2012, </w:t>
      </w:r>
      <w:r w:rsidR="00DE316B" w:rsidRPr="0097092E">
        <w:rPr>
          <w:rFonts w:ascii="Times New Roman" w:eastAsia="Times New Roman" w:hAnsi="Times New Roman" w:cs="Times New Roman"/>
          <w:sz w:val="24"/>
          <w:szCs w:val="24"/>
        </w:rPr>
        <w:t xml:space="preserve">(indicata </w:t>
      </w:r>
      <w:r w:rsidR="00BF6D25" w:rsidRPr="0097092E">
        <w:rPr>
          <w:rFonts w:ascii="Times New Roman" w:eastAsia="Times New Roman" w:hAnsi="Times New Roman" w:cs="Times New Roman"/>
          <w:sz w:val="24"/>
          <w:szCs w:val="24"/>
        </w:rPr>
        <w:t xml:space="preserve">dall’art. 1, comma 244, legge n. 190/2014, </w:t>
      </w:r>
      <w:r w:rsidR="00DE316B" w:rsidRPr="0097092E">
        <w:rPr>
          <w:rFonts w:ascii="Times New Roman" w:eastAsia="Times New Roman" w:hAnsi="Times New Roman" w:cs="Times New Roman"/>
          <w:sz w:val="24"/>
          <w:szCs w:val="24"/>
        </w:rPr>
        <w:t>quale strumento di interpretazione autentica per la corretta applicazione del procedimento di stima diretta degli immobili a destinazione produttiva, finalizzato all’attribuzione della rendita catastale</w:t>
      </w:r>
      <w:r w:rsidR="00BF6D25" w:rsidRPr="0097092E">
        <w:rPr>
          <w:rFonts w:ascii="Times New Roman" w:eastAsia="Times New Roman" w:hAnsi="Times New Roman" w:cs="Times New Roman"/>
          <w:sz w:val="24"/>
          <w:szCs w:val="24"/>
        </w:rPr>
        <w:t>)</w:t>
      </w:r>
      <w:r w:rsidR="00DE316B" w:rsidRPr="0097092E">
        <w:rPr>
          <w:rFonts w:ascii="Times New Roman" w:eastAsia="Times New Roman" w:hAnsi="Times New Roman" w:cs="Times New Roman"/>
          <w:sz w:val="24"/>
          <w:szCs w:val="24"/>
        </w:rPr>
        <w:t xml:space="preserve"> </w:t>
      </w:r>
      <w:r w:rsidR="00711015" w:rsidRPr="0097092E">
        <w:rPr>
          <w:rFonts w:ascii="Times New Roman" w:eastAsia="Times New Roman" w:hAnsi="Times New Roman" w:cs="Times New Roman"/>
          <w:sz w:val="24"/>
          <w:szCs w:val="24"/>
        </w:rPr>
        <w:t xml:space="preserve">l’Agenzia del Territorio </w:t>
      </w:r>
      <w:r w:rsidRPr="0097092E">
        <w:rPr>
          <w:rFonts w:ascii="Times New Roman" w:eastAsia="Times New Roman" w:hAnsi="Times New Roman" w:cs="Times New Roman"/>
          <w:sz w:val="24"/>
          <w:szCs w:val="24"/>
        </w:rPr>
        <w:t>precisava</w:t>
      </w:r>
      <w:r w:rsidR="00711015" w:rsidRPr="0097092E">
        <w:rPr>
          <w:rFonts w:ascii="Times New Roman" w:eastAsia="Times New Roman" w:hAnsi="Times New Roman" w:cs="Times New Roman"/>
          <w:sz w:val="24"/>
          <w:szCs w:val="24"/>
        </w:rPr>
        <w:t xml:space="preserve"> che “</w:t>
      </w:r>
      <w:r w:rsidR="00711015" w:rsidRPr="0097092E">
        <w:rPr>
          <w:rFonts w:ascii="Times New Roman" w:eastAsia="Times New Roman" w:hAnsi="Times New Roman" w:cs="Times New Roman"/>
          <w:i/>
          <w:iCs/>
          <w:sz w:val="24"/>
          <w:szCs w:val="24"/>
        </w:rPr>
        <w:t>al fine di valutare quale impianto debba essere incluso o meno nella stima catastale, deve farsi riferimento non solo al criterio dell’essenzialità dello stesso per la destinazione economica dell’unità immobiliare, ma anche della circostanza che lo stesso sia fisso, ovvero stabile (anche nel tempo), rispetto alle componenti strutturali dell’unità immobiliare</w:t>
      </w:r>
      <w:r w:rsidR="00711015" w:rsidRPr="0097092E">
        <w:rPr>
          <w:rFonts w:ascii="Times New Roman" w:eastAsia="Times New Roman" w:hAnsi="Times New Roman" w:cs="Times New Roman"/>
          <w:sz w:val="24"/>
          <w:szCs w:val="24"/>
        </w:rPr>
        <w:t>”.</w:t>
      </w:r>
    </w:p>
    <w:p w:rsidR="005B61A7" w:rsidRPr="0097092E" w:rsidRDefault="005B61A7" w:rsidP="005B61A7">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Da qui</w:t>
      </w:r>
      <w:r w:rsidR="00324013"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in seguito all’attività </w:t>
      </w:r>
      <w:r w:rsidR="0094435A" w:rsidRPr="0097092E">
        <w:rPr>
          <w:rFonts w:ascii="Times New Roman" w:eastAsia="Times New Roman" w:hAnsi="Times New Roman" w:cs="Times New Roman"/>
          <w:sz w:val="24"/>
          <w:szCs w:val="24"/>
        </w:rPr>
        <w:t xml:space="preserve">di accertamento </w:t>
      </w:r>
      <w:r w:rsidRPr="0097092E">
        <w:rPr>
          <w:rFonts w:ascii="Times New Roman" w:eastAsia="Times New Roman" w:hAnsi="Times New Roman" w:cs="Times New Roman"/>
          <w:sz w:val="24"/>
          <w:szCs w:val="24"/>
        </w:rPr>
        <w:t>dell’Agenzia delle Entrate</w:t>
      </w:r>
      <w:r w:rsidR="00324013"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innumerevoli i </w:t>
      </w:r>
      <w:r w:rsidRPr="0097092E">
        <w:rPr>
          <w:rFonts w:ascii="Times New Roman" w:eastAsia="Times New Roman" w:hAnsi="Times New Roman" w:cs="Times New Roman"/>
          <w:bCs/>
          <w:sz w:val="24"/>
          <w:szCs w:val="24"/>
        </w:rPr>
        <w:t>ricorsi tributari</w:t>
      </w:r>
      <w:r w:rsidRPr="0097092E">
        <w:rPr>
          <w:rFonts w:ascii="Times New Roman" w:eastAsia="Times New Roman" w:hAnsi="Times New Roman" w:cs="Times New Roman"/>
          <w:sz w:val="24"/>
          <w:szCs w:val="24"/>
        </w:rPr>
        <w:t xml:space="preserve"> da parte dei proprietari delle stesse unità immobiliari conseguenti agli accertamenti delle componenti impiantistiche. </w:t>
      </w:r>
    </w:p>
    <w:p w:rsidR="008D0A13" w:rsidRPr="0097092E" w:rsidRDefault="00483AC8" w:rsidP="008D0A13">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Ed allora, ponendo fine ad una serie di orientamenti giurisprudenz</w:t>
      </w:r>
      <w:r w:rsidR="002C093B" w:rsidRPr="0097092E">
        <w:rPr>
          <w:rFonts w:ascii="Times New Roman" w:eastAsia="Times New Roman" w:hAnsi="Times New Roman" w:cs="Times New Roman"/>
          <w:sz w:val="24"/>
          <w:szCs w:val="24"/>
        </w:rPr>
        <w:t>iali contrastanti, la legge di S</w:t>
      </w:r>
      <w:r w:rsidRPr="0097092E">
        <w:rPr>
          <w:rFonts w:ascii="Times New Roman" w:eastAsia="Times New Roman" w:hAnsi="Times New Roman" w:cs="Times New Roman"/>
          <w:sz w:val="24"/>
          <w:szCs w:val="24"/>
        </w:rPr>
        <w:t>tabilità 2016 dispone che i macchinari industriali non sara</w:t>
      </w:r>
      <w:r w:rsidR="0085650C" w:rsidRPr="0097092E">
        <w:rPr>
          <w:rFonts w:ascii="Times New Roman" w:eastAsia="Times New Roman" w:hAnsi="Times New Roman" w:cs="Times New Roman"/>
          <w:sz w:val="24"/>
          <w:szCs w:val="24"/>
        </w:rPr>
        <w:t xml:space="preserve">nno più soggetti ad imposizione </w:t>
      </w:r>
      <w:r w:rsidR="00353C19" w:rsidRPr="0097092E">
        <w:rPr>
          <w:rFonts w:ascii="Times New Roman" w:eastAsia="Times New Roman" w:hAnsi="Times New Roman" w:cs="Times New Roman"/>
          <w:sz w:val="24"/>
          <w:szCs w:val="24"/>
        </w:rPr>
        <w:t xml:space="preserve">(si pensi al carroponte e tutte le componenti impiantistiche che assicurano all’unità immobiliare </w:t>
      </w:r>
      <w:r w:rsidR="00353C19" w:rsidRPr="0097092E">
        <w:rPr>
          <w:rFonts w:ascii="Times New Roman" w:eastAsia="Times New Roman" w:hAnsi="Times New Roman" w:cs="Times New Roman"/>
          <w:sz w:val="24"/>
          <w:szCs w:val="24"/>
        </w:rPr>
        <w:lastRenderedPageBreak/>
        <w:t xml:space="preserve">un’autonomia funzionale e reddituale) </w:t>
      </w:r>
      <w:r w:rsidR="0085650C" w:rsidRPr="0097092E">
        <w:rPr>
          <w:rFonts w:ascii="Times New Roman" w:eastAsia="Times New Roman" w:hAnsi="Times New Roman" w:cs="Times New Roman"/>
          <w:sz w:val="24"/>
          <w:szCs w:val="24"/>
        </w:rPr>
        <w:t>laddove ai fini della determinazione della rendita catastale degli immobili strumentali censiti alle categorie D ed E occorre tener conto solo del suolo e delle costruzioni, nonché degli elementi ad essi strutturalmente connessi che ne accrescono la qualità e l’utilità, nei limiti dell’ordinario apprezzamento.</w:t>
      </w:r>
      <w:r w:rsidRPr="0097092E">
        <w:rPr>
          <w:rFonts w:ascii="Times New Roman" w:eastAsia="Times New Roman" w:hAnsi="Times New Roman" w:cs="Times New Roman"/>
          <w:sz w:val="24"/>
          <w:szCs w:val="24"/>
        </w:rPr>
        <w:t xml:space="preserve"> </w:t>
      </w:r>
    </w:p>
    <w:p w:rsidR="007322CE" w:rsidRPr="0097092E" w:rsidRDefault="00E42977" w:rsidP="00575BA8">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Va evidenziato che</w:t>
      </w:r>
      <w:r w:rsidR="00591DFF"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al fine</w:t>
      </w:r>
      <w:r w:rsidR="00683234" w:rsidRPr="0097092E">
        <w:rPr>
          <w:rFonts w:ascii="Times New Roman" w:eastAsia="Times New Roman" w:hAnsi="Times New Roman" w:cs="Times New Roman"/>
          <w:sz w:val="24"/>
          <w:szCs w:val="24"/>
        </w:rPr>
        <w:t xml:space="preserve"> di godere del beneficio</w:t>
      </w:r>
      <w:r w:rsidR="00591DFF" w:rsidRPr="0097092E">
        <w:rPr>
          <w:rFonts w:ascii="Times New Roman" w:eastAsia="Times New Roman" w:hAnsi="Times New Roman" w:cs="Times New Roman"/>
          <w:sz w:val="24"/>
          <w:szCs w:val="24"/>
        </w:rPr>
        <w:t>,</w:t>
      </w:r>
      <w:r w:rsidR="00683234" w:rsidRPr="0097092E">
        <w:rPr>
          <w:rFonts w:ascii="Times New Roman" w:eastAsia="Times New Roman" w:hAnsi="Times New Roman" w:cs="Times New Roman"/>
          <w:sz w:val="24"/>
          <w:szCs w:val="24"/>
        </w:rPr>
        <w:t xml:space="preserve"> i contribuenti dovranno richiedere un nuovo provvedimento catastale e dovranno farlo in fretta. Perché </w:t>
      </w:r>
      <w:r w:rsidR="00683234" w:rsidRPr="0097092E">
        <w:rPr>
          <w:rFonts w:ascii="Times New Roman" w:eastAsia="Times New Roman" w:hAnsi="Times New Roman" w:cs="Times New Roman"/>
          <w:b/>
          <w:sz w:val="24"/>
          <w:szCs w:val="24"/>
        </w:rPr>
        <w:t xml:space="preserve">solo per gli atti di aggiornamento </w:t>
      </w:r>
      <w:r w:rsidR="001B4D8F" w:rsidRPr="0097092E">
        <w:rPr>
          <w:rFonts w:ascii="Times New Roman" w:eastAsia="Times New Roman" w:hAnsi="Times New Roman" w:cs="Times New Roman"/>
          <w:b/>
          <w:sz w:val="24"/>
          <w:szCs w:val="24"/>
        </w:rPr>
        <w:t>presentati entro il 15 giugno 2016 le rendite catastali rideterminate avranno gli effetti retroattivi a partire dal 1° gennaio</w:t>
      </w:r>
      <w:r w:rsidR="0042540C" w:rsidRPr="0097092E">
        <w:rPr>
          <w:rFonts w:ascii="Times New Roman" w:eastAsia="Times New Roman" w:hAnsi="Times New Roman" w:cs="Times New Roman"/>
          <w:b/>
          <w:sz w:val="24"/>
          <w:szCs w:val="24"/>
        </w:rPr>
        <w:t xml:space="preserve"> dello stesso anno</w:t>
      </w:r>
      <w:r w:rsidR="001B4D8F" w:rsidRPr="0097092E">
        <w:rPr>
          <w:rFonts w:ascii="Times New Roman" w:eastAsia="Times New Roman" w:hAnsi="Times New Roman" w:cs="Times New Roman"/>
          <w:sz w:val="24"/>
          <w:szCs w:val="24"/>
        </w:rPr>
        <w:t>.</w:t>
      </w:r>
      <w:r w:rsidR="006B71A0" w:rsidRPr="0097092E">
        <w:rPr>
          <w:rFonts w:ascii="Times New Roman" w:eastAsia="Times New Roman" w:hAnsi="Times New Roman" w:cs="Times New Roman"/>
          <w:sz w:val="24"/>
          <w:szCs w:val="24"/>
        </w:rPr>
        <w:t xml:space="preserve"> Pertanto, per</w:t>
      </w:r>
      <w:r w:rsidRPr="0097092E">
        <w:rPr>
          <w:rFonts w:ascii="Times New Roman" w:eastAsia="Times New Roman" w:hAnsi="Times New Roman" w:cs="Times New Roman"/>
          <w:sz w:val="24"/>
          <w:szCs w:val="24"/>
        </w:rPr>
        <w:t xml:space="preserve"> ottenere l’aggiornamento degli </w:t>
      </w:r>
      <w:r w:rsidRPr="0097092E">
        <w:rPr>
          <w:rFonts w:ascii="Times New Roman" w:eastAsia="Times New Roman" w:hAnsi="Times New Roman" w:cs="Times New Roman"/>
          <w:b/>
          <w:sz w:val="24"/>
          <w:szCs w:val="24"/>
        </w:rPr>
        <w:t>immobili già accatastati</w:t>
      </w:r>
      <w:r w:rsidRPr="0097092E">
        <w:rPr>
          <w:rFonts w:ascii="Times New Roman" w:eastAsia="Times New Roman" w:hAnsi="Times New Roman" w:cs="Times New Roman"/>
          <w:sz w:val="24"/>
          <w:szCs w:val="24"/>
        </w:rPr>
        <w:t>, e la cui rendita è stata, dunque, stimata includendo gli “imbullonati</w:t>
      </w:r>
      <w:r w:rsidR="002C5043"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è possibile presentare, a decorrere dal 1° gennaio 2016 domanda di aggiornamento catastale, stabilendo altresì di presentare la predetta domanda entro il 15 giugno 2016 al fine poter liquidare così la rata di acconto IMU 2016 già sulla base della rendita aggiornata. </w:t>
      </w:r>
      <w:r w:rsidR="004B067B" w:rsidRPr="0097092E">
        <w:rPr>
          <w:rFonts w:ascii="Times New Roman" w:eastAsia="Times New Roman" w:hAnsi="Times New Roman" w:cs="Times New Roman"/>
          <w:sz w:val="24"/>
          <w:szCs w:val="24"/>
        </w:rPr>
        <w:t>Naturalmente il ricalcolo delle rendite produrrà come effetto la riduzione dell’imposizione fiscale e, in particolare, di Imu e Tasi.</w:t>
      </w:r>
      <w:r w:rsidR="00AB31A3" w:rsidRPr="0097092E">
        <w:rPr>
          <w:rFonts w:ascii="Times New Roman" w:hAnsi="Times New Roman" w:cs="Times New Roman"/>
          <w:sz w:val="24"/>
          <w:szCs w:val="24"/>
        </w:rPr>
        <w:t xml:space="preserve"> L’</w:t>
      </w:r>
      <w:r w:rsidR="001418CD" w:rsidRPr="0097092E">
        <w:rPr>
          <w:rFonts w:ascii="Times New Roman" w:eastAsia="Times New Roman" w:hAnsi="Times New Roman" w:cs="Times New Roman"/>
          <w:sz w:val="24"/>
          <w:szCs w:val="24"/>
        </w:rPr>
        <w:t>intervento normativo era</w:t>
      </w:r>
      <w:r w:rsidR="00AB31A3" w:rsidRPr="0097092E">
        <w:rPr>
          <w:rFonts w:ascii="Times New Roman" w:eastAsia="Times New Roman" w:hAnsi="Times New Roman" w:cs="Times New Roman"/>
          <w:sz w:val="24"/>
          <w:szCs w:val="24"/>
        </w:rPr>
        <w:t xml:space="preserve"> indispensabile per superare la previsione generale di cui all’art. 13, comma 4, del D.L. n. 201 del 2011, relativo alla disciplina IMU, secondo cui per i fabbricati iscritti in catasto, il valore è costituito da quello ottenuto applicando le rendite risultanti in catasto, vigenti al 1° gennaio dell’anno di imposizione. Senza questa modifica, “le nuove rendite si applicherebbero ai fini della determinazione della base imponibile IMU e TASI solo dal 1° gennaio 2017”.</w:t>
      </w:r>
    </w:p>
    <w:p w:rsidR="00575BA8" w:rsidRPr="0097092E" w:rsidRDefault="00E570DD" w:rsidP="00575BA8">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Tutto ciò posto, d</w:t>
      </w:r>
      <w:r w:rsidR="007322CE" w:rsidRPr="0097092E">
        <w:rPr>
          <w:rFonts w:ascii="Times New Roman" w:eastAsia="Times New Roman" w:hAnsi="Times New Roman" w:cs="Times New Roman"/>
          <w:sz w:val="24"/>
          <w:szCs w:val="24"/>
        </w:rPr>
        <w:t xml:space="preserve">i conseguenza, </w:t>
      </w:r>
      <w:r w:rsidR="00FF2F0B" w:rsidRPr="0097092E">
        <w:rPr>
          <w:rFonts w:ascii="Times New Roman" w:eastAsia="Times New Roman" w:hAnsi="Times New Roman" w:cs="Times New Roman"/>
          <w:sz w:val="24"/>
          <w:szCs w:val="24"/>
        </w:rPr>
        <w:t>potrebbero essere sollevati dal pagamento dell’imposta municipale unica (IMU) anche alcuni tipi di impianto fotovoltaico, costretti invece a far fronte alla tassazione per l’anno in corso.</w:t>
      </w:r>
    </w:p>
    <w:p w:rsidR="00487732" w:rsidRPr="0097092E" w:rsidRDefault="00120F08" w:rsidP="00575BA8">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 xml:space="preserve">Ciò vuol dire che, </w:t>
      </w:r>
      <w:r w:rsidR="00FB7EA1" w:rsidRPr="0097092E">
        <w:rPr>
          <w:rFonts w:ascii="Times New Roman" w:eastAsia="Times New Roman" w:hAnsi="Times New Roman" w:cs="Times New Roman"/>
          <w:sz w:val="24"/>
          <w:szCs w:val="24"/>
        </w:rPr>
        <w:t xml:space="preserve">per </w:t>
      </w:r>
      <w:r w:rsidR="00FB7EA1" w:rsidRPr="0097092E">
        <w:rPr>
          <w:rFonts w:ascii="Times New Roman" w:eastAsia="Times New Roman" w:hAnsi="Times New Roman" w:cs="Times New Roman"/>
          <w:b/>
          <w:sz w:val="24"/>
          <w:szCs w:val="24"/>
        </w:rPr>
        <w:t>gli impianti fotovoltaici da accatastarsi</w:t>
      </w:r>
      <w:r w:rsidR="00C204FC" w:rsidRPr="0097092E">
        <w:rPr>
          <w:rFonts w:ascii="Times New Roman" w:eastAsia="Times New Roman" w:hAnsi="Times New Roman" w:cs="Times New Roman"/>
          <w:sz w:val="24"/>
          <w:szCs w:val="24"/>
        </w:rPr>
        <w:t xml:space="preserve">, </w:t>
      </w:r>
      <w:r w:rsidRPr="0097092E">
        <w:rPr>
          <w:rFonts w:ascii="Times New Roman" w:eastAsia="Times New Roman" w:hAnsi="Times New Roman" w:cs="Times New Roman"/>
          <w:sz w:val="24"/>
          <w:szCs w:val="24"/>
        </w:rPr>
        <w:t>non posso</w:t>
      </w:r>
      <w:r w:rsidR="00487732" w:rsidRPr="0097092E">
        <w:rPr>
          <w:rFonts w:ascii="Times New Roman" w:eastAsia="Times New Roman" w:hAnsi="Times New Roman" w:cs="Times New Roman"/>
          <w:sz w:val="24"/>
          <w:szCs w:val="24"/>
        </w:rPr>
        <w:t xml:space="preserve">no sottrarsi alla relativa valutazione di stima gli elementi qualificanti l’impianto fotovoltaico e costitutivi della fattispecie stessa ovvero,  quelli che individuano la unità immobiliare dotata di autonomia funzionale e reddituale e i cui elementi abbiano specifica destinazione d’uso e caratteristiche di “immobiliarità”, quali certamente i “pannelli” e le “strutture di sostegno ed infissione ad altro immobile” (oltre le cabine elettriche, ospitanti le attrezzature di connessione dell’impianto alla rete, che per prassi son sempre state oggetto di autonomo accatastamento separatamente dell’impianto). </w:t>
      </w:r>
    </w:p>
    <w:p w:rsidR="007F5D89" w:rsidRPr="0097092E" w:rsidRDefault="003A13C6" w:rsidP="00575BA8">
      <w:pPr>
        <w:spacing w:after="0" w:line="360" w:lineRule="auto"/>
        <w:jc w:val="both"/>
        <w:textAlignment w:val="baseline"/>
        <w:rPr>
          <w:rFonts w:ascii="Times New Roman" w:eastAsia="Times New Roman" w:hAnsi="Times New Roman" w:cs="Times New Roman"/>
          <w:sz w:val="24"/>
          <w:szCs w:val="24"/>
        </w:rPr>
      </w:pPr>
      <w:r w:rsidRPr="0097092E">
        <w:rPr>
          <w:rFonts w:ascii="Times New Roman" w:eastAsia="Times New Roman" w:hAnsi="Times New Roman" w:cs="Times New Roman"/>
          <w:sz w:val="24"/>
          <w:szCs w:val="24"/>
        </w:rPr>
        <w:t>Viceversa</w:t>
      </w:r>
      <w:r w:rsidR="00C204FC" w:rsidRPr="0097092E">
        <w:rPr>
          <w:rFonts w:ascii="Times New Roman" w:eastAsia="Times New Roman" w:hAnsi="Times New Roman" w:cs="Times New Roman"/>
          <w:sz w:val="24"/>
          <w:szCs w:val="24"/>
        </w:rPr>
        <w:t>,</w:t>
      </w:r>
      <w:r w:rsidRPr="0097092E">
        <w:rPr>
          <w:rFonts w:ascii="Times New Roman" w:eastAsia="Times New Roman" w:hAnsi="Times New Roman" w:cs="Times New Roman"/>
          <w:sz w:val="24"/>
          <w:szCs w:val="24"/>
        </w:rPr>
        <w:t xml:space="preserve"> </w:t>
      </w:r>
      <w:r w:rsidR="00120F08" w:rsidRPr="0097092E">
        <w:rPr>
          <w:rFonts w:ascii="Times New Roman" w:eastAsia="Times New Roman" w:hAnsi="Times New Roman" w:cs="Times New Roman"/>
          <w:sz w:val="24"/>
          <w:szCs w:val="24"/>
        </w:rPr>
        <w:t>posso</w:t>
      </w:r>
      <w:r w:rsidR="00487732" w:rsidRPr="0097092E">
        <w:rPr>
          <w:rFonts w:ascii="Times New Roman" w:eastAsia="Times New Roman" w:hAnsi="Times New Roman" w:cs="Times New Roman"/>
          <w:sz w:val="24"/>
          <w:szCs w:val="24"/>
        </w:rPr>
        <w:t xml:space="preserve">no essere sottratti tutti gli elementi meramente “funzionali allo specifico processo produttivo” e quindi  tutti quegli elementi dei quali, precedentemente alle disposizione della Stabilità 2016, si doveva comunque tener conto per effetto delle precedenti disposizioni. Nell’ambito di tali elementi, definiti dalla Stabilità 2016 “macchinari, congegni, attrezzature ed altri impianti” paiono potersi individuarsi gli inverter, i quadri elettrici, i contatori, gli impianti di </w:t>
      </w:r>
      <w:r w:rsidR="00487732" w:rsidRPr="0097092E">
        <w:rPr>
          <w:rFonts w:ascii="Times New Roman" w:eastAsia="Times New Roman" w:hAnsi="Times New Roman" w:cs="Times New Roman"/>
          <w:sz w:val="24"/>
          <w:szCs w:val="24"/>
        </w:rPr>
        <w:lastRenderedPageBreak/>
        <w:t xml:space="preserve">connessione e comunque gli altri elementi minori comunque funzionali all’impianto. </w:t>
      </w:r>
      <w:r w:rsidR="00637EFA" w:rsidRPr="0097092E">
        <w:rPr>
          <w:rFonts w:ascii="Times New Roman" w:eastAsia="Times New Roman" w:hAnsi="Times New Roman" w:cs="Times New Roman"/>
          <w:sz w:val="24"/>
          <w:szCs w:val="24"/>
        </w:rPr>
        <w:t>Per quel che concerne</w:t>
      </w:r>
      <w:r w:rsidR="00487732" w:rsidRPr="0097092E">
        <w:rPr>
          <w:rFonts w:ascii="Times New Roman" w:eastAsia="Times New Roman" w:hAnsi="Times New Roman" w:cs="Times New Roman"/>
          <w:sz w:val="24"/>
          <w:szCs w:val="24"/>
        </w:rPr>
        <w:t xml:space="preserve"> gli </w:t>
      </w:r>
      <w:r w:rsidR="00487732" w:rsidRPr="0097092E">
        <w:rPr>
          <w:rFonts w:ascii="Times New Roman" w:eastAsia="Times New Roman" w:hAnsi="Times New Roman" w:cs="Times New Roman"/>
          <w:b/>
          <w:sz w:val="24"/>
          <w:szCs w:val="24"/>
        </w:rPr>
        <w:t>impianti fotovoltaici già accatastati</w:t>
      </w:r>
      <w:r w:rsidR="00487732" w:rsidRPr="0097092E">
        <w:rPr>
          <w:rFonts w:ascii="Times New Roman" w:eastAsia="Times New Roman" w:hAnsi="Times New Roman" w:cs="Times New Roman"/>
          <w:sz w:val="24"/>
          <w:szCs w:val="24"/>
        </w:rPr>
        <w:t>,</w:t>
      </w:r>
      <w:r w:rsidR="00637EFA" w:rsidRPr="0097092E">
        <w:rPr>
          <w:rFonts w:ascii="Times New Roman" w:eastAsia="Times New Roman" w:hAnsi="Times New Roman" w:cs="Times New Roman"/>
          <w:sz w:val="24"/>
          <w:szCs w:val="24"/>
        </w:rPr>
        <w:t xml:space="preserve"> si procederà</w:t>
      </w:r>
      <w:r w:rsidR="00487732" w:rsidRPr="0097092E">
        <w:rPr>
          <w:rFonts w:ascii="Times New Roman" w:eastAsia="Times New Roman" w:hAnsi="Times New Roman" w:cs="Times New Roman"/>
          <w:sz w:val="24"/>
          <w:szCs w:val="24"/>
        </w:rPr>
        <w:t xml:space="preserve"> a presentare “atti di aggiornamento” (ai sensi del D.M. Finanze 19/4/1994 n. 701) </w:t>
      </w:r>
      <w:r w:rsidR="00C87C20" w:rsidRPr="0097092E">
        <w:rPr>
          <w:rFonts w:ascii="Times New Roman" w:eastAsia="Times New Roman" w:hAnsi="Times New Roman" w:cs="Times New Roman"/>
          <w:sz w:val="24"/>
          <w:szCs w:val="24"/>
        </w:rPr>
        <w:t>secondo quanto già detto sopra</w:t>
      </w:r>
      <w:r w:rsidR="00C87C20" w:rsidRPr="0097092E">
        <w:rPr>
          <w:sz w:val="24"/>
          <w:szCs w:val="24"/>
        </w:rPr>
        <w:t xml:space="preserve"> </w:t>
      </w:r>
      <w:r w:rsidR="00C87C20" w:rsidRPr="0097092E">
        <w:rPr>
          <w:rFonts w:ascii="Times New Roman" w:eastAsia="Times New Roman" w:hAnsi="Times New Roman" w:cs="Times New Roman"/>
          <w:sz w:val="24"/>
          <w:szCs w:val="24"/>
        </w:rPr>
        <w:t>entro il 15 giugno 2016 per potere usufruire delle novità introdotte.</w:t>
      </w:r>
    </w:p>
    <w:p w:rsidR="00B5710C" w:rsidRPr="0097092E" w:rsidRDefault="00E2593F" w:rsidP="00B5710C">
      <w:pPr>
        <w:pStyle w:val="dottger1"/>
        <w:spacing w:before="0" w:beforeAutospacing="0" w:after="0" w:afterAutospacing="0" w:line="360" w:lineRule="auto"/>
        <w:ind w:left="0"/>
        <w:rPr>
          <w:b/>
        </w:rPr>
      </w:pPr>
      <w:r w:rsidRPr="0097092E">
        <w:rPr>
          <w:b/>
          <w:color w:val="000000"/>
        </w:rPr>
        <w:t xml:space="preserve">Lecce, </w:t>
      </w:r>
      <w:r w:rsidR="0097092E">
        <w:rPr>
          <w:b/>
          <w:color w:val="000000"/>
        </w:rPr>
        <w:t>05</w:t>
      </w:r>
      <w:r w:rsidR="007C5D21" w:rsidRPr="0097092E">
        <w:rPr>
          <w:b/>
          <w:color w:val="000000"/>
        </w:rPr>
        <w:t xml:space="preserve"> gennaio</w:t>
      </w:r>
      <w:r w:rsidR="00B5710C" w:rsidRPr="0097092E">
        <w:rPr>
          <w:b/>
          <w:color w:val="000000"/>
        </w:rPr>
        <w:t xml:space="preserve"> </w:t>
      </w:r>
      <w:r w:rsidR="007C5D21" w:rsidRPr="0097092E">
        <w:rPr>
          <w:b/>
          <w:color w:val="000000"/>
        </w:rPr>
        <w:t>2016</w:t>
      </w:r>
      <w:r w:rsidR="00961915" w:rsidRPr="0097092E">
        <w:rPr>
          <w:b/>
          <w:color w:val="000000"/>
        </w:rPr>
        <w:t xml:space="preserve">   </w:t>
      </w:r>
      <w:r w:rsidR="00B5710C" w:rsidRPr="0097092E">
        <w:rPr>
          <w:b/>
          <w:color w:val="000000"/>
        </w:rPr>
        <w:t xml:space="preserve">                                        Avv. Maurizio Villani</w:t>
      </w:r>
    </w:p>
    <w:p w:rsidR="00B5710C" w:rsidRPr="0097092E" w:rsidRDefault="00B5710C" w:rsidP="00B5710C">
      <w:pPr>
        <w:spacing w:after="684"/>
        <w:ind w:right="72"/>
        <w:jc w:val="both"/>
        <w:rPr>
          <w:rFonts w:ascii="Times New Roman" w:hAnsi="Times New Roman" w:cs="Times New Roman"/>
          <w:b/>
          <w:color w:val="000000"/>
          <w:sz w:val="24"/>
          <w:szCs w:val="24"/>
        </w:rPr>
      </w:pPr>
      <w:r w:rsidRPr="0097092E">
        <w:rPr>
          <w:rFonts w:ascii="Times New Roman" w:hAnsi="Times New Roman" w:cs="Times New Roman"/>
          <w:b/>
          <w:color w:val="000000"/>
          <w:sz w:val="24"/>
          <w:szCs w:val="24"/>
        </w:rPr>
        <w:t xml:space="preserve">                                               </w:t>
      </w:r>
      <w:r w:rsidR="00961915" w:rsidRPr="0097092E">
        <w:rPr>
          <w:rFonts w:ascii="Times New Roman" w:hAnsi="Times New Roman" w:cs="Times New Roman"/>
          <w:b/>
          <w:color w:val="000000"/>
          <w:sz w:val="24"/>
          <w:szCs w:val="24"/>
        </w:rPr>
        <w:t xml:space="preserve">                        </w:t>
      </w:r>
      <w:r w:rsidRPr="0097092E">
        <w:rPr>
          <w:rFonts w:ascii="Times New Roman" w:hAnsi="Times New Roman" w:cs="Times New Roman"/>
          <w:b/>
          <w:color w:val="000000"/>
          <w:sz w:val="24"/>
          <w:szCs w:val="24"/>
        </w:rPr>
        <w:t xml:space="preserve">      </w:t>
      </w:r>
      <w:r w:rsidR="0097092E">
        <w:rPr>
          <w:rFonts w:ascii="Times New Roman" w:hAnsi="Times New Roman" w:cs="Times New Roman"/>
          <w:b/>
          <w:color w:val="000000"/>
          <w:sz w:val="24"/>
          <w:szCs w:val="24"/>
        </w:rPr>
        <w:t xml:space="preserve">     </w:t>
      </w:r>
      <w:r w:rsidRPr="0097092E">
        <w:rPr>
          <w:rFonts w:ascii="Times New Roman" w:hAnsi="Times New Roman" w:cs="Times New Roman"/>
          <w:b/>
          <w:color w:val="000000"/>
          <w:sz w:val="24"/>
          <w:szCs w:val="24"/>
        </w:rPr>
        <w:t>Avv. Iolanda Pansardi</w:t>
      </w:r>
    </w:p>
    <w:p w:rsidR="00B5710C" w:rsidRPr="009728E3" w:rsidRDefault="00B5710C" w:rsidP="00252934">
      <w:pPr>
        <w:pStyle w:val="NormaleWeb"/>
        <w:spacing w:line="360" w:lineRule="auto"/>
        <w:jc w:val="both"/>
        <w:rPr>
          <w:b/>
          <w:sz w:val="28"/>
          <w:szCs w:val="28"/>
        </w:rPr>
      </w:pPr>
    </w:p>
    <w:p w:rsidR="0006325B" w:rsidRPr="009728E3" w:rsidRDefault="0006325B" w:rsidP="00252934">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p>
    <w:p w:rsidR="00E92209" w:rsidRPr="009728E3" w:rsidRDefault="00E92209" w:rsidP="00252934">
      <w:pPr>
        <w:spacing w:before="100" w:beforeAutospacing="1" w:after="100" w:afterAutospacing="1" w:line="360" w:lineRule="auto"/>
        <w:jc w:val="both"/>
        <w:rPr>
          <w:rFonts w:ascii="Times New Roman" w:hAnsi="Times New Roman" w:cs="Times New Roman"/>
          <w:sz w:val="28"/>
          <w:szCs w:val="28"/>
        </w:rPr>
      </w:pPr>
    </w:p>
    <w:sectPr w:rsidR="00E92209" w:rsidRPr="009728E3" w:rsidSect="00E9220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FB" w:rsidRDefault="00380BFB" w:rsidP="00846C70">
      <w:pPr>
        <w:spacing w:after="0" w:line="240" w:lineRule="auto"/>
      </w:pPr>
      <w:r>
        <w:separator/>
      </w:r>
    </w:p>
  </w:endnote>
  <w:endnote w:type="continuationSeparator" w:id="0">
    <w:p w:rsidR="00380BFB" w:rsidRDefault="00380BFB" w:rsidP="0084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38323"/>
      <w:docPartObj>
        <w:docPartGallery w:val="Page Numbers (Bottom of Page)"/>
        <w:docPartUnique/>
      </w:docPartObj>
    </w:sdtPr>
    <w:sdtEndPr/>
    <w:sdtContent>
      <w:p w:rsidR="00846C70" w:rsidRDefault="00846C70">
        <w:pPr>
          <w:pStyle w:val="Pidipagina"/>
          <w:jc w:val="right"/>
        </w:pPr>
        <w:r>
          <w:fldChar w:fldCharType="begin"/>
        </w:r>
        <w:r>
          <w:instrText>PAGE   \* MERGEFORMAT</w:instrText>
        </w:r>
        <w:r>
          <w:fldChar w:fldCharType="separate"/>
        </w:r>
        <w:r w:rsidR="00611A4A">
          <w:rPr>
            <w:noProof/>
          </w:rPr>
          <w:t>3</w:t>
        </w:r>
        <w:r>
          <w:fldChar w:fldCharType="end"/>
        </w:r>
      </w:p>
    </w:sdtContent>
  </w:sdt>
  <w:p w:rsidR="00846C70" w:rsidRDefault="00846C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FB" w:rsidRDefault="00380BFB" w:rsidP="00846C70">
      <w:pPr>
        <w:spacing w:after="0" w:line="240" w:lineRule="auto"/>
      </w:pPr>
      <w:r>
        <w:separator/>
      </w:r>
    </w:p>
  </w:footnote>
  <w:footnote w:type="continuationSeparator" w:id="0">
    <w:p w:rsidR="00380BFB" w:rsidRDefault="00380BFB" w:rsidP="00846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70" w:rsidRDefault="00846C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023D0"/>
    <w:multiLevelType w:val="multilevel"/>
    <w:tmpl w:val="327E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4F"/>
    <w:rsid w:val="00002FD6"/>
    <w:rsid w:val="00007A18"/>
    <w:rsid w:val="00046AC2"/>
    <w:rsid w:val="00056D42"/>
    <w:rsid w:val="0006224A"/>
    <w:rsid w:val="0006325B"/>
    <w:rsid w:val="00072727"/>
    <w:rsid w:val="00077C66"/>
    <w:rsid w:val="00085A53"/>
    <w:rsid w:val="00086309"/>
    <w:rsid w:val="00086981"/>
    <w:rsid w:val="000A4252"/>
    <w:rsid w:val="000C4B88"/>
    <w:rsid w:val="000D1F49"/>
    <w:rsid w:val="000F456B"/>
    <w:rsid w:val="00101FA1"/>
    <w:rsid w:val="001026B3"/>
    <w:rsid w:val="0010629C"/>
    <w:rsid w:val="0011106F"/>
    <w:rsid w:val="00120F08"/>
    <w:rsid w:val="00123118"/>
    <w:rsid w:val="001417B6"/>
    <w:rsid w:val="001418CD"/>
    <w:rsid w:val="00147D00"/>
    <w:rsid w:val="00153D20"/>
    <w:rsid w:val="00156430"/>
    <w:rsid w:val="00167412"/>
    <w:rsid w:val="0019029A"/>
    <w:rsid w:val="001B4D8F"/>
    <w:rsid w:val="001D5DD2"/>
    <w:rsid w:val="001E24CC"/>
    <w:rsid w:val="00201782"/>
    <w:rsid w:val="002131E3"/>
    <w:rsid w:val="00216477"/>
    <w:rsid w:val="00217A9E"/>
    <w:rsid w:val="00231CA7"/>
    <w:rsid w:val="00243A9E"/>
    <w:rsid w:val="00246126"/>
    <w:rsid w:val="00250D4A"/>
    <w:rsid w:val="00252934"/>
    <w:rsid w:val="002615FC"/>
    <w:rsid w:val="00263F79"/>
    <w:rsid w:val="002660AB"/>
    <w:rsid w:val="002A1363"/>
    <w:rsid w:val="002C08E4"/>
    <w:rsid w:val="002C093B"/>
    <w:rsid w:val="002C5043"/>
    <w:rsid w:val="002D431F"/>
    <w:rsid w:val="002E5785"/>
    <w:rsid w:val="0030520F"/>
    <w:rsid w:val="00311BBB"/>
    <w:rsid w:val="00314E5D"/>
    <w:rsid w:val="00323533"/>
    <w:rsid w:val="00324013"/>
    <w:rsid w:val="00327FA8"/>
    <w:rsid w:val="00332167"/>
    <w:rsid w:val="00353C19"/>
    <w:rsid w:val="003574A5"/>
    <w:rsid w:val="00380496"/>
    <w:rsid w:val="00380BFB"/>
    <w:rsid w:val="003A13C6"/>
    <w:rsid w:val="003A5F79"/>
    <w:rsid w:val="003C5F35"/>
    <w:rsid w:val="003D5DEE"/>
    <w:rsid w:val="004050B8"/>
    <w:rsid w:val="00423F33"/>
    <w:rsid w:val="0042540C"/>
    <w:rsid w:val="00425B8F"/>
    <w:rsid w:val="0043096C"/>
    <w:rsid w:val="00445747"/>
    <w:rsid w:val="0045684F"/>
    <w:rsid w:val="00475935"/>
    <w:rsid w:val="00477721"/>
    <w:rsid w:val="00483AC8"/>
    <w:rsid w:val="00487732"/>
    <w:rsid w:val="00490195"/>
    <w:rsid w:val="00492EEC"/>
    <w:rsid w:val="004B067B"/>
    <w:rsid w:val="004B2CB1"/>
    <w:rsid w:val="004C156A"/>
    <w:rsid w:val="004D2FFE"/>
    <w:rsid w:val="004E605A"/>
    <w:rsid w:val="004E7A36"/>
    <w:rsid w:val="004F5E8C"/>
    <w:rsid w:val="005111BA"/>
    <w:rsid w:val="005178BC"/>
    <w:rsid w:val="00537673"/>
    <w:rsid w:val="00552353"/>
    <w:rsid w:val="00556520"/>
    <w:rsid w:val="0056043C"/>
    <w:rsid w:val="0056177B"/>
    <w:rsid w:val="00575BA8"/>
    <w:rsid w:val="00591DFF"/>
    <w:rsid w:val="005A3BC1"/>
    <w:rsid w:val="005A3C7C"/>
    <w:rsid w:val="005A5FB8"/>
    <w:rsid w:val="005B61A7"/>
    <w:rsid w:val="005C1265"/>
    <w:rsid w:val="005C141A"/>
    <w:rsid w:val="005C4356"/>
    <w:rsid w:val="005E369E"/>
    <w:rsid w:val="005F62E1"/>
    <w:rsid w:val="00611A4A"/>
    <w:rsid w:val="00637EFA"/>
    <w:rsid w:val="00683234"/>
    <w:rsid w:val="006A1839"/>
    <w:rsid w:val="006A2982"/>
    <w:rsid w:val="006B71A0"/>
    <w:rsid w:val="006D0E82"/>
    <w:rsid w:val="006E25B9"/>
    <w:rsid w:val="006F7701"/>
    <w:rsid w:val="007011D2"/>
    <w:rsid w:val="007020D4"/>
    <w:rsid w:val="00711015"/>
    <w:rsid w:val="00713267"/>
    <w:rsid w:val="007253B3"/>
    <w:rsid w:val="007322CE"/>
    <w:rsid w:val="00742099"/>
    <w:rsid w:val="00767BCB"/>
    <w:rsid w:val="00791AA6"/>
    <w:rsid w:val="007B6812"/>
    <w:rsid w:val="007C5D21"/>
    <w:rsid w:val="007D2AED"/>
    <w:rsid w:val="007F5D89"/>
    <w:rsid w:val="00822976"/>
    <w:rsid w:val="00846C70"/>
    <w:rsid w:val="00852809"/>
    <w:rsid w:val="0085650C"/>
    <w:rsid w:val="00876210"/>
    <w:rsid w:val="00884A16"/>
    <w:rsid w:val="00886949"/>
    <w:rsid w:val="00892D8C"/>
    <w:rsid w:val="00897AA6"/>
    <w:rsid w:val="008A40E2"/>
    <w:rsid w:val="008B1A3B"/>
    <w:rsid w:val="008C31D2"/>
    <w:rsid w:val="008C3424"/>
    <w:rsid w:val="008C6973"/>
    <w:rsid w:val="008D0A13"/>
    <w:rsid w:val="008D756E"/>
    <w:rsid w:val="008F3727"/>
    <w:rsid w:val="00900707"/>
    <w:rsid w:val="009036E9"/>
    <w:rsid w:val="00923FD7"/>
    <w:rsid w:val="0093021F"/>
    <w:rsid w:val="0094435A"/>
    <w:rsid w:val="00951001"/>
    <w:rsid w:val="0095497E"/>
    <w:rsid w:val="009555DD"/>
    <w:rsid w:val="00961915"/>
    <w:rsid w:val="00964A47"/>
    <w:rsid w:val="0097092E"/>
    <w:rsid w:val="009728E3"/>
    <w:rsid w:val="0099387E"/>
    <w:rsid w:val="009A535D"/>
    <w:rsid w:val="009B0EB1"/>
    <w:rsid w:val="009C7F8E"/>
    <w:rsid w:val="009E5D57"/>
    <w:rsid w:val="00A24557"/>
    <w:rsid w:val="00A2576B"/>
    <w:rsid w:val="00A36B66"/>
    <w:rsid w:val="00A60ED1"/>
    <w:rsid w:val="00A76CFA"/>
    <w:rsid w:val="00A83018"/>
    <w:rsid w:val="00AA4915"/>
    <w:rsid w:val="00AA4B19"/>
    <w:rsid w:val="00AA6E11"/>
    <w:rsid w:val="00AB0992"/>
    <w:rsid w:val="00AB31A3"/>
    <w:rsid w:val="00AE1472"/>
    <w:rsid w:val="00B172CF"/>
    <w:rsid w:val="00B224EF"/>
    <w:rsid w:val="00B5710C"/>
    <w:rsid w:val="00B6007F"/>
    <w:rsid w:val="00B675C0"/>
    <w:rsid w:val="00B7294E"/>
    <w:rsid w:val="00B8550E"/>
    <w:rsid w:val="00B902C5"/>
    <w:rsid w:val="00BA2788"/>
    <w:rsid w:val="00BA7171"/>
    <w:rsid w:val="00BB14EC"/>
    <w:rsid w:val="00BB382E"/>
    <w:rsid w:val="00BF6D25"/>
    <w:rsid w:val="00C06D90"/>
    <w:rsid w:val="00C204FC"/>
    <w:rsid w:val="00C53F95"/>
    <w:rsid w:val="00C54586"/>
    <w:rsid w:val="00C556C2"/>
    <w:rsid w:val="00C56A67"/>
    <w:rsid w:val="00C65B83"/>
    <w:rsid w:val="00C72836"/>
    <w:rsid w:val="00C775BE"/>
    <w:rsid w:val="00C87C20"/>
    <w:rsid w:val="00CA1E90"/>
    <w:rsid w:val="00CC2350"/>
    <w:rsid w:val="00CD6FC0"/>
    <w:rsid w:val="00CE01AD"/>
    <w:rsid w:val="00CF730A"/>
    <w:rsid w:val="00D44B0C"/>
    <w:rsid w:val="00D60C63"/>
    <w:rsid w:val="00D62D77"/>
    <w:rsid w:val="00D6385D"/>
    <w:rsid w:val="00D7496B"/>
    <w:rsid w:val="00D86C34"/>
    <w:rsid w:val="00D94314"/>
    <w:rsid w:val="00DB164E"/>
    <w:rsid w:val="00DC19D2"/>
    <w:rsid w:val="00DE316B"/>
    <w:rsid w:val="00DF6894"/>
    <w:rsid w:val="00E002E9"/>
    <w:rsid w:val="00E04BE2"/>
    <w:rsid w:val="00E201BD"/>
    <w:rsid w:val="00E23346"/>
    <w:rsid w:val="00E2593F"/>
    <w:rsid w:val="00E26502"/>
    <w:rsid w:val="00E42977"/>
    <w:rsid w:val="00E570DD"/>
    <w:rsid w:val="00E77826"/>
    <w:rsid w:val="00E92209"/>
    <w:rsid w:val="00EA07CA"/>
    <w:rsid w:val="00EA472F"/>
    <w:rsid w:val="00EC0950"/>
    <w:rsid w:val="00EC24B1"/>
    <w:rsid w:val="00EE20AE"/>
    <w:rsid w:val="00EF64BE"/>
    <w:rsid w:val="00F1084C"/>
    <w:rsid w:val="00F163CF"/>
    <w:rsid w:val="00F20C58"/>
    <w:rsid w:val="00F30436"/>
    <w:rsid w:val="00F47DF9"/>
    <w:rsid w:val="00F51C77"/>
    <w:rsid w:val="00F765B5"/>
    <w:rsid w:val="00F85FF1"/>
    <w:rsid w:val="00F9589D"/>
    <w:rsid w:val="00F96B37"/>
    <w:rsid w:val="00FA3EF9"/>
    <w:rsid w:val="00FA75C7"/>
    <w:rsid w:val="00FB7EA1"/>
    <w:rsid w:val="00FC2178"/>
    <w:rsid w:val="00FD5941"/>
    <w:rsid w:val="00FE645D"/>
    <w:rsid w:val="00FF2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127C0-72B0-4068-8CFD-962210EA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A07CA"/>
    <w:pPr>
      <w:spacing w:before="100" w:beforeAutospacing="1" w:after="100" w:afterAutospacing="1" w:line="240" w:lineRule="auto"/>
      <w:outlineLvl w:val="0"/>
    </w:pPr>
    <w:rPr>
      <w:rFonts w:ascii="Times New Roman" w:eastAsia="Times New Roman" w:hAnsi="Times New Roman" w:cs="Times New Roman"/>
      <w:b/>
      <w:bCs/>
      <w:color w:val="990033"/>
      <w:kern w:val="36"/>
      <w:sz w:val="36"/>
      <w:szCs w:val="36"/>
    </w:rPr>
  </w:style>
  <w:style w:type="paragraph" w:styleId="Titolo2">
    <w:name w:val="heading 2"/>
    <w:basedOn w:val="Normale"/>
    <w:next w:val="Normale"/>
    <w:link w:val="Titolo2Carattere"/>
    <w:uiPriority w:val="9"/>
    <w:semiHidden/>
    <w:unhideWhenUsed/>
    <w:qFormat/>
    <w:rsid w:val="005E3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6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1">
    <w:name w:val="t21"/>
    <w:basedOn w:val="Carpredefinitoparagrafo"/>
    <w:rsid w:val="00AA4B19"/>
    <w:rPr>
      <w:rFonts w:ascii="Arial" w:hAnsi="Arial" w:cs="Arial" w:hint="default"/>
      <w:b w:val="0"/>
      <w:bCs w:val="0"/>
      <w:i w:val="0"/>
      <w:iCs w:val="0"/>
      <w:strike w:val="0"/>
      <w:dstrike w:val="0"/>
      <w:color w:val="000000"/>
      <w:sz w:val="20"/>
      <w:szCs w:val="20"/>
      <w:u w:val="none"/>
      <w:effect w:val="none"/>
    </w:rPr>
  </w:style>
  <w:style w:type="character" w:customStyle="1" w:styleId="Titolo1Carattere">
    <w:name w:val="Titolo 1 Carattere"/>
    <w:basedOn w:val="Carpredefinitoparagrafo"/>
    <w:link w:val="Titolo1"/>
    <w:uiPriority w:val="9"/>
    <w:rsid w:val="00EA07CA"/>
    <w:rPr>
      <w:rFonts w:ascii="Times New Roman" w:eastAsia="Times New Roman" w:hAnsi="Times New Roman" w:cs="Times New Roman"/>
      <w:b/>
      <w:bCs/>
      <w:color w:val="990033"/>
      <w:kern w:val="36"/>
      <w:sz w:val="36"/>
      <w:szCs w:val="36"/>
      <w:lang w:eastAsia="it-IT"/>
    </w:rPr>
  </w:style>
  <w:style w:type="character" w:styleId="Enfasigrassetto">
    <w:name w:val="Strong"/>
    <w:basedOn w:val="Carpredefinitoparagrafo"/>
    <w:uiPriority w:val="22"/>
    <w:qFormat/>
    <w:rsid w:val="00243A9E"/>
    <w:rPr>
      <w:b/>
      <w:bCs/>
    </w:rPr>
  </w:style>
  <w:style w:type="character" w:customStyle="1" w:styleId="Titolo2Carattere">
    <w:name w:val="Titolo 2 Carattere"/>
    <w:basedOn w:val="Carpredefinitoparagrafo"/>
    <w:link w:val="Titolo2"/>
    <w:uiPriority w:val="9"/>
    <w:semiHidden/>
    <w:rsid w:val="005E369E"/>
    <w:rPr>
      <w:rFonts w:asciiTheme="majorHAnsi" w:eastAsiaTheme="majorEastAsia" w:hAnsiTheme="majorHAnsi" w:cstheme="majorBidi"/>
      <w:b/>
      <w:bCs/>
      <w:color w:val="4F81BD" w:themeColor="accent1"/>
      <w:sz w:val="26"/>
      <w:szCs w:val="26"/>
    </w:rPr>
  </w:style>
  <w:style w:type="paragraph" w:customStyle="1" w:styleId="dottger1">
    <w:name w:val="dottge_r1"/>
    <w:basedOn w:val="Normale"/>
    <w:rsid w:val="00B5710C"/>
    <w:pPr>
      <w:spacing w:before="100" w:beforeAutospacing="1" w:after="100" w:afterAutospacing="1" w:line="240" w:lineRule="auto"/>
      <w:ind w:left="100" w:right="100"/>
      <w:jc w:val="both"/>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846C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C70"/>
  </w:style>
  <w:style w:type="paragraph" w:styleId="Pidipagina">
    <w:name w:val="footer"/>
    <w:basedOn w:val="Normale"/>
    <w:link w:val="PidipaginaCarattere"/>
    <w:uiPriority w:val="99"/>
    <w:unhideWhenUsed/>
    <w:rsid w:val="00846C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6193">
      <w:bodyDiv w:val="1"/>
      <w:marLeft w:val="0"/>
      <w:marRight w:val="0"/>
      <w:marTop w:val="100"/>
      <w:marBottom w:val="100"/>
      <w:divBdr>
        <w:top w:val="none" w:sz="0" w:space="0" w:color="auto"/>
        <w:left w:val="none" w:sz="0" w:space="0" w:color="auto"/>
        <w:bottom w:val="none" w:sz="0" w:space="0" w:color="auto"/>
        <w:right w:val="none" w:sz="0" w:space="0" w:color="auto"/>
      </w:divBdr>
      <w:divsChild>
        <w:div w:id="1922911844">
          <w:marLeft w:val="0"/>
          <w:marRight w:val="0"/>
          <w:marTop w:val="0"/>
          <w:marBottom w:val="0"/>
          <w:divBdr>
            <w:top w:val="none" w:sz="0" w:space="0" w:color="auto"/>
            <w:left w:val="none" w:sz="0" w:space="0" w:color="auto"/>
            <w:bottom w:val="none" w:sz="0" w:space="0" w:color="auto"/>
            <w:right w:val="none" w:sz="0" w:space="0" w:color="auto"/>
          </w:divBdr>
          <w:divsChild>
            <w:div w:id="1709649623">
              <w:marLeft w:val="0"/>
              <w:marRight w:val="0"/>
              <w:marTop w:val="0"/>
              <w:marBottom w:val="0"/>
              <w:divBdr>
                <w:top w:val="none" w:sz="0" w:space="0" w:color="auto"/>
                <w:left w:val="none" w:sz="0" w:space="0" w:color="auto"/>
                <w:bottom w:val="none" w:sz="0" w:space="0" w:color="auto"/>
                <w:right w:val="none" w:sz="0" w:space="0" w:color="auto"/>
              </w:divBdr>
              <w:divsChild>
                <w:div w:id="391464150">
                  <w:marLeft w:val="0"/>
                  <w:marRight w:val="0"/>
                  <w:marTop w:val="0"/>
                  <w:marBottom w:val="0"/>
                  <w:divBdr>
                    <w:top w:val="none" w:sz="0" w:space="0" w:color="auto"/>
                    <w:left w:val="none" w:sz="0" w:space="0" w:color="auto"/>
                    <w:bottom w:val="none" w:sz="0" w:space="0" w:color="auto"/>
                    <w:right w:val="none" w:sz="0" w:space="0" w:color="auto"/>
                  </w:divBdr>
                  <w:divsChild>
                    <w:div w:id="310058347">
                      <w:marLeft w:val="0"/>
                      <w:marRight w:val="0"/>
                      <w:marTop w:val="0"/>
                      <w:marBottom w:val="0"/>
                      <w:divBdr>
                        <w:top w:val="single" w:sz="6" w:space="11" w:color="DDDDDD"/>
                        <w:left w:val="none" w:sz="0" w:space="0" w:color="auto"/>
                        <w:bottom w:val="none" w:sz="0" w:space="0" w:color="auto"/>
                        <w:right w:val="none" w:sz="0" w:space="0" w:color="auto"/>
                      </w:divBdr>
                      <w:divsChild>
                        <w:div w:id="319121479">
                          <w:marLeft w:val="0"/>
                          <w:marRight w:val="0"/>
                          <w:marTop w:val="0"/>
                          <w:marBottom w:val="0"/>
                          <w:divBdr>
                            <w:top w:val="none" w:sz="0" w:space="0" w:color="auto"/>
                            <w:left w:val="none" w:sz="0" w:space="0" w:color="auto"/>
                            <w:bottom w:val="none" w:sz="0" w:space="0" w:color="auto"/>
                            <w:right w:val="none" w:sz="0" w:space="0" w:color="auto"/>
                          </w:divBdr>
                          <w:divsChild>
                            <w:div w:id="1839538826">
                              <w:marLeft w:val="0"/>
                              <w:marRight w:val="0"/>
                              <w:marTop w:val="0"/>
                              <w:marBottom w:val="0"/>
                              <w:divBdr>
                                <w:top w:val="none" w:sz="0" w:space="0" w:color="auto"/>
                                <w:left w:val="none" w:sz="0" w:space="0" w:color="auto"/>
                                <w:bottom w:val="none" w:sz="0" w:space="0" w:color="auto"/>
                                <w:right w:val="none" w:sz="0" w:space="0" w:color="auto"/>
                              </w:divBdr>
                              <w:divsChild>
                                <w:div w:id="295574589">
                                  <w:marLeft w:val="0"/>
                                  <w:marRight w:val="0"/>
                                  <w:marTop w:val="0"/>
                                  <w:marBottom w:val="0"/>
                                  <w:divBdr>
                                    <w:top w:val="none" w:sz="0" w:space="0" w:color="auto"/>
                                    <w:left w:val="none" w:sz="0" w:space="0" w:color="auto"/>
                                    <w:bottom w:val="none" w:sz="0" w:space="0" w:color="auto"/>
                                    <w:right w:val="none" w:sz="0" w:space="0" w:color="auto"/>
                                  </w:divBdr>
                                  <w:divsChild>
                                    <w:div w:id="1770930090">
                                      <w:marLeft w:val="0"/>
                                      <w:marRight w:val="0"/>
                                      <w:marTop w:val="0"/>
                                      <w:marBottom w:val="0"/>
                                      <w:divBdr>
                                        <w:top w:val="none" w:sz="0" w:space="0" w:color="auto"/>
                                        <w:left w:val="none" w:sz="0" w:space="0" w:color="auto"/>
                                        <w:bottom w:val="none" w:sz="0" w:space="0" w:color="auto"/>
                                        <w:right w:val="none" w:sz="0" w:space="0" w:color="auto"/>
                                      </w:divBdr>
                                    </w:div>
                                    <w:div w:id="138085041">
                                      <w:marLeft w:val="0"/>
                                      <w:marRight w:val="0"/>
                                      <w:marTop w:val="0"/>
                                      <w:marBottom w:val="0"/>
                                      <w:divBdr>
                                        <w:top w:val="none" w:sz="0" w:space="0" w:color="auto"/>
                                        <w:left w:val="none" w:sz="0" w:space="0" w:color="auto"/>
                                        <w:bottom w:val="none" w:sz="0" w:space="0" w:color="auto"/>
                                        <w:right w:val="none" w:sz="0" w:space="0" w:color="auto"/>
                                      </w:divBdr>
                                    </w:div>
                                    <w:div w:id="1513060741">
                                      <w:marLeft w:val="0"/>
                                      <w:marRight w:val="0"/>
                                      <w:marTop w:val="0"/>
                                      <w:marBottom w:val="0"/>
                                      <w:divBdr>
                                        <w:top w:val="none" w:sz="0" w:space="0" w:color="auto"/>
                                        <w:left w:val="none" w:sz="0" w:space="0" w:color="auto"/>
                                        <w:bottom w:val="none" w:sz="0" w:space="0" w:color="auto"/>
                                        <w:right w:val="none" w:sz="0" w:space="0" w:color="auto"/>
                                      </w:divBdr>
                                    </w:div>
                                    <w:div w:id="90395737">
                                      <w:marLeft w:val="0"/>
                                      <w:marRight w:val="0"/>
                                      <w:marTop w:val="0"/>
                                      <w:marBottom w:val="0"/>
                                      <w:divBdr>
                                        <w:top w:val="none" w:sz="0" w:space="0" w:color="auto"/>
                                        <w:left w:val="none" w:sz="0" w:space="0" w:color="auto"/>
                                        <w:bottom w:val="none" w:sz="0" w:space="0" w:color="auto"/>
                                        <w:right w:val="none" w:sz="0" w:space="0" w:color="auto"/>
                                      </w:divBdr>
                                    </w:div>
                                    <w:div w:id="175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758903">
      <w:bodyDiv w:val="1"/>
      <w:marLeft w:val="0"/>
      <w:marRight w:val="0"/>
      <w:marTop w:val="150"/>
      <w:marBottom w:val="0"/>
      <w:divBdr>
        <w:top w:val="none" w:sz="0" w:space="0" w:color="auto"/>
        <w:left w:val="none" w:sz="0" w:space="0" w:color="auto"/>
        <w:bottom w:val="none" w:sz="0" w:space="0" w:color="auto"/>
        <w:right w:val="none" w:sz="0" w:space="0" w:color="auto"/>
      </w:divBdr>
      <w:divsChild>
        <w:div w:id="372266257">
          <w:marLeft w:val="0"/>
          <w:marRight w:val="0"/>
          <w:marTop w:val="0"/>
          <w:marBottom w:val="0"/>
          <w:divBdr>
            <w:top w:val="none" w:sz="0" w:space="0" w:color="auto"/>
            <w:left w:val="none" w:sz="0" w:space="0" w:color="auto"/>
            <w:bottom w:val="none" w:sz="0" w:space="0" w:color="auto"/>
            <w:right w:val="none" w:sz="0" w:space="0" w:color="auto"/>
          </w:divBdr>
          <w:divsChild>
            <w:div w:id="1122307030">
              <w:marLeft w:val="0"/>
              <w:marRight w:val="0"/>
              <w:marTop w:val="0"/>
              <w:marBottom w:val="0"/>
              <w:divBdr>
                <w:top w:val="none" w:sz="0" w:space="0" w:color="auto"/>
                <w:left w:val="none" w:sz="0" w:space="0" w:color="auto"/>
                <w:bottom w:val="none" w:sz="0" w:space="0" w:color="auto"/>
                <w:right w:val="none" w:sz="0" w:space="0" w:color="auto"/>
              </w:divBdr>
              <w:divsChild>
                <w:div w:id="1828782342">
                  <w:marLeft w:val="0"/>
                  <w:marRight w:val="0"/>
                  <w:marTop w:val="0"/>
                  <w:marBottom w:val="0"/>
                  <w:divBdr>
                    <w:top w:val="none" w:sz="0" w:space="0" w:color="auto"/>
                    <w:left w:val="none" w:sz="0" w:space="0" w:color="auto"/>
                    <w:bottom w:val="none" w:sz="0" w:space="0" w:color="auto"/>
                    <w:right w:val="none" w:sz="0" w:space="0" w:color="auto"/>
                  </w:divBdr>
                  <w:divsChild>
                    <w:div w:id="1191145557">
                      <w:marLeft w:val="0"/>
                      <w:marRight w:val="0"/>
                      <w:marTop w:val="0"/>
                      <w:marBottom w:val="0"/>
                      <w:divBdr>
                        <w:top w:val="none" w:sz="0" w:space="0" w:color="auto"/>
                        <w:left w:val="none" w:sz="0" w:space="0" w:color="auto"/>
                        <w:bottom w:val="none" w:sz="0" w:space="0" w:color="auto"/>
                        <w:right w:val="none" w:sz="0" w:space="0" w:color="auto"/>
                      </w:divBdr>
                    </w:div>
                    <w:div w:id="79255818">
                      <w:marLeft w:val="0"/>
                      <w:marRight w:val="0"/>
                      <w:marTop w:val="0"/>
                      <w:marBottom w:val="0"/>
                      <w:divBdr>
                        <w:top w:val="none" w:sz="0" w:space="0" w:color="auto"/>
                        <w:left w:val="none" w:sz="0" w:space="0" w:color="auto"/>
                        <w:bottom w:val="none" w:sz="0" w:space="0" w:color="auto"/>
                        <w:right w:val="none" w:sz="0" w:space="0" w:color="auto"/>
                      </w:divBdr>
                    </w:div>
                    <w:div w:id="18901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4679">
      <w:bodyDiv w:val="1"/>
      <w:marLeft w:val="0"/>
      <w:marRight w:val="0"/>
      <w:marTop w:val="150"/>
      <w:marBottom w:val="0"/>
      <w:divBdr>
        <w:top w:val="none" w:sz="0" w:space="0" w:color="auto"/>
        <w:left w:val="none" w:sz="0" w:space="0" w:color="auto"/>
        <w:bottom w:val="none" w:sz="0" w:space="0" w:color="auto"/>
        <w:right w:val="none" w:sz="0" w:space="0" w:color="auto"/>
      </w:divBdr>
      <w:divsChild>
        <w:div w:id="1615095365">
          <w:marLeft w:val="0"/>
          <w:marRight w:val="0"/>
          <w:marTop w:val="0"/>
          <w:marBottom w:val="0"/>
          <w:divBdr>
            <w:top w:val="none" w:sz="0" w:space="0" w:color="auto"/>
            <w:left w:val="none" w:sz="0" w:space="0" w:color="auto"/>
            <w:bottom w:val="none" w:sz="0" w:space="0" w:color="auto"/>
            <w:right w:val="none" w:sz="0" w:space="0" w:color="auto"/>
          </w:divBdr>
          <w:divsChild>
            <w:div w:id="1658075996">
              <w:marLeft w:val="0"/>
              <w:marRight w:val="0"/>
              <w:marTop w:val="0"/>
              <w:marBottom w:val="0"/>
              <w:divBdr>
                <w:top w:val="none" w:sz="0" w:space="0" w:color="auto"/>
                <w:left w:val="none" w:sz="0" w:space="0" w:color="auto"/>
                <w:bottom w:val="none" w:sz="0" w:space="0" w:color="auto"/>
                <w:right w:val="none" w:sz="0" w:space="0" w:color="auto"/>
              </w:divBdr>
              <w:divsChild>
                <w:div w:id="1450509245">
                  <w:marLeft w:val="0"/>
                  <w:marRight w:val="0"/>
                  <w:marTop w:val="0"/>
                  <w:marBottom w:val="0"/>
                  <w:divBdr>
                    <w:top w:val="none" w:sz="0" w:space="0" w:color="auto"/>
                    <w:left w:val="none" w:sz="0" w:space="0" w:color="auto"/>
                    <w:bottom w:val="none" w:sz="0" w:space="0" w:color="auto"/>
                    <w:right w:val="none" w:sz="0" w:space="0" w:color="auto"/>
                  </w:divBdr>
                  <w:divsChild>
                    <w:div w:id="1931618940">
                      <w:marLeft w:val="0"/>
                      <w:marRight w:val="0"/>
                      <w:marTop w:val="0"/>
                      <w:marBottom w:val="0"/>
                      <w:divBdr>
                        <w:top w:val="none" w:sz="0" w:space="0" w:color="auto"/>
                        <w:left w:val="none" w:sz="0" w:space="0" w:color="auto"/>
                        <w:bottom w:val="none" w:sz="0" w:space="0" w:color="auto"/>
                        <w:right w:val="none" w:sz="0" w:space="0" w:color="auto"/>
                      </w:divBdr>
                    </w:div>
                    <w:div w:id="1852597946">
                      <w:marLeft w:val="0"/>
                      <w:marRight w:val="0"/>
                      <w:marTop w:val="0"/>
                      <w:marBottom w:val="0"/>
                      <w:divBdr>
                        <w:top w:val="none" w:sz="0" w:space="0" w:color="auto"/>
                        <w:left w:val="none" w:sz="0" w:space="0" w:color="auto"/>
                        <w:bottom w:val="none" w:sz="0" w:space="0" w:color="auto"/>
                        <w:right w:val="none" w:sz="0" w:space="0" w:color="auto"/>
                      </w:divBdr>
                    </w:div>
                    <w:div w:id="173540764">
                      <w:marLeft w:val="0"/>
                      <w:marRight w:val="0"/>
                      <w:marTop w:val="0"/>
                      <w:marBottom w:val="0"/>
                      <w:divBdr>
                        <w:top w:val="none" w:sz="0" w:space="0" w:color="auto"/>
                        <w:left w:val="none" w:sz="0" w:space="0" w:color="auto"/>
                        <w:bottom w:val="none" w:sz="0" w:space="0" w:color="auto"/>
                        <w:right w:val="none" w:sz="0" w:space="0" w:color="auto"/>
                      </w:divBdr>
                    </w:div>
                    <w:div w:id="1185899509">
                      <w:marLeft w:val="0"/>
                      <w:marRight w:val="0"/>
                      <w:marTop w:val="0"/>
                      <w:marBottom w:val="0"/>
                      <w:divBdr>
                        <w:top w:val="none" w:sz="0" w:space="0" w:color="auto"/>
                        <w:left w:val="none" w:sz="0" w:space="0" w:color="auto"/>
                        <w:bottom w:val="none" w:sz="0" w:space="0" w:color="auto"/>
                        <w:right w:val="none" w:sz="0" w:space="0" w:color="auto"/>
                      </w:divBdr>
                    </w:div>
                    <w:div w:id="1709526539">
                      <w:marLeft w:val="0"/>
                      <w:marRight w:val="0"/>
                      <w:marTop w:val="0"/>
                      <w:marBottom w:val="0"/>
                      <w:divBdr>
                        <w:top w:val="none" w:sz="0" w:space="0" w:color="auto"/>
                        <w:left w:val="none" w:sz="0" w:space="0" w:color="auto"/>
                        <w:bottom w:val="none" w:sz="0" w:space="0" w:color="auto"/>
                        <w:right w:val="none" w:sz="0" w:space="0" w:color="auto"/>
                      </w:divBdr>
                    </w:div>
                    <w:div w:id="640113670">
                      <w:marLeft w:val="0"/>
                      <w:marRight w:val="0"/>
                      <w:marTop w:val="0"/>
                      <w:marBottom w:val="0"/>
                      <w:divBdr>
                        <w:top w:val="none" w:sz="0" w:space="0" w:color="auto"/>
                        <w:left w:val="none" w:sz="0" w:space="0" w:color="auto"/>
                        <w:bottom w:val="none" w:sz="0" w:space="0" w:color="auto"/>
                        <w:right w:val="none" w:sz="0" w:space="0" w:color="auto"/>
                      </w:divBdr>
                    </w:div>
                    <w:div w:id="1660696734">
                      <w:marLeft w:val="0"/>
                      <w:marRight w:val="0"/>
                      <w:marTop w:val="0"/>
                      <w:marBottom w:val="0"/>
                      <w:divBdr>
                        <w:top w:val="none" w:sz="0" w:space="0" w:color="auto"/>
                        <w:left w:val="none" w:sz="0" w:space="0" w:color="auto"/>
                        <w:bottom w:val="none" w:sz="0" w:space="0" w:color="auto"/>
                        <w:right w:val="none" w:sz="0" w:space="0" w:color="auto"/>
                      </w:divBdr>
                    </w:div>
                    <w:div w:id="234433896">
                      <w:marLeft w:val="0"/>
                      <w:marRight w:val="0"/>
                      <w:marTop w:val="0"/>
                      <w:marBottom w:val="0"/>
                      <w:divBdr>
                        <w:top w:val="none" w:sz="0" w:space="0" w:color="auto"/>
                        <w:left w:val="none" w:sz="0" w:space="0" w:color="auto"/>
                        <w:bottom w:val="none" w:sz="0" w:space="0" w:color="auto"/>
                        <w:right w:val="none" w:sz="0" w:space="0" w:color="auto"/>
                      </w:divBdr>
                    </w:div>
                    <w:div w:id="1939368285">
                      <w:marLeft w:val="0"/>
                      <w:marRight w:val="0"/>
                      <w:marTop w:val="0"/>
                      <w:marBottom w:val="0"/>
                      <w:divBdr>
                        <w:top w:val="none" w:sz="0" w:space="0" w:color="auto"/>
                        <w:left w:val="none" w:sz="0" w:space="0" w:color="auto"/>
                        <w:bottom w:val="none" w:sz="0" w:space="0" w:color="auto"/>
                        <w:right w:val="none" w:sz="0" w:space="0" w:color="auto"/>
                      </w:divBdr>
                    </w:div>
                    <w:div w:id="1330593605">
                      <w:marLeft w:val="0"/>
                      <w:marRight w:val="0"/>
                      <w:marTop w:val="0"/>
                      <w:marBottom w:val="0"/>
                      <w:divBdr>
                        <w:top w:val="none" w:sz="0" w:space="0" w:color="auto"/>
                        <w:left w:val="none" w:sz="0" w:space="0" w:color="auto"/>
                        <w:bottom w:val="none" w:sz="0" w:space="0" w:color="auto"/>
                        <w:right w:val="none" w:sz="0" w:space="0" w:color="auto"/>
                      </w:divBdr>
                    </w:div>
                    <w:div w:id="1154831573">
                      <w:marLeft w:val="0"/>
                      <w:marRight w:val="0"/>
                      <w:marTop w:val="0"/>
                      <w:marBottom w:val="0"/>
                      <w:divBdr>
                        <w:top w:val="none" w:sz="0" w:space="0" w:color="auto"/>
                        <w:left w:val="none" w:sz="0" w:space="0" w:color="auto"/>
                        <w:bottom w:val="none" w:sz="0" w:space="0" w:color="auto"/>
                        <w:right w:val="none" w:sz="0" w:space="0" w:color="auto"/>
                      </w:divBdr>
                    </w:div>
                    <w:div w:id="399835977">
                      <w:marLeft w:val="0"/>
                      <w:marRight w:val="0"/>
                      <w:marTop w:val="0"/>
                      <w:marBottom w:val="0"/>
                      <w:divBdr>
                        <w:top w:val="none" w:sz="0" w:space="0" w:color="auto"/>
                        <w:left w:val="none" w:sz="0" w:space="0" w:color="auto"/>
                        <w:bottom w:val="none" w:sz="0" w:space="0" w:color="auto"/>
                        <w:right w:val="none" w:sz="0" w:space="0" w:color="auto"/>
                      </w:divBdr>
                    </w:div>
                    <w:div w:id="65033072">
                      <w:marLeft w:val="0"/>
                      <w:marRight w:val="0"/>
                      <w:marTop w:val="0"/>
                      <w:marBottom w:val="0"/>
                      <w:divBdr>
                        <w:top w:val="none" w:sz="0" w:space="0" w:color="auto"/>
                        <w:left w:val="none" w:sz="0" w:space="0" w:color="auto"/>
                        <w:bottom w:val="none" w:sz="0" w:space="0" w:color="auto"/>
                        <w:right w:val="none" w:sz="0" w:space="0" w:color="auto"/>
                      </w:divBdr>
                    </w:div>
                    <w:div w:id="510754049">
                      <w:marLeft w:val="0"/>
                      <w:marRight w:val="0"/>
                      <w:marTop w:val="0"/>
                      <w:marBottom w:val="0"/>
                      <w:divBdr>
                        <w:top w:val="none" w:sz="0" w:space="0" w:color="auto"/>
                        <w:left w:val="none" w:sz="0" w:space="0" w:color="auto"/>
                        <w:bottom w:val="none" w:sz="0" w:space="0" w:color="auto"/>
                        <w:right w:val="none" w:sz="0" w:space="0" w:color="auto"/>
                      </w:divBdr>
                    </w:div>
                    <w:div w:id="1276251029">
                      <w:marLeft w:val="0"/>
                      <w:marRight w:val="0"/>
                      <w:marTop w:val="0"/>
                      <w:marBottom w:val="0"/>
                      <w:divBdr>
                        <w:top w:val="none" w:sz="0" w:space="0" w:color="auto"/>
                        <w:left w:val="none" w:sz="0" w:space="0" w:color="auto"/>
                        <w:bottom w:val="none" w:sz="0" w:space="0" w:color="auto"/>
                        <w:right w:val="none" w:sz="0" w:space="0" w:color="auto"/>
                      </w:divBdr>
                    </w:div>
                    <w:div w:id="1387022308">
                      <w:marLeft w:val="0"/>
                      <w:marRight w:val="0"/>
                      <w:marTop w:val="0"/>
                      <w:marBottom w:val="0"/>
                      <w:divBdr>
                        <w:top w:val="none" w:sz="0" w:space="0" w:color="auto"/>
                        <w:left w:val="none" w:sz="0" w:space="0" w:color="auto"/>
                        <w:bottom w:val="none" w:sz="0" w:space="0" w:color="auto"/>
                        <w:right w:val="none" w:sz="0" w:space="0" w:color="auto"/>
                      </w:divBdr>
                    </w:div>
                    <w:div w:id="2324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590">
      <w:bodyDiv w:val="1"/>
      <w:marLeft w:val="0"/>
      <w:marRight w:val="0"/>
      <w:marTop w:val="100"/>
      <w:marBottom w:val="100"/>
      <w:divBdr>
        <w:top w:val="none" w:sz="0" w:space="0" w:color="auto"/>
        <w:left w:val="none" w:sz="0" w:space="0" w:color="auto"/>
        <w:bottom w:val="none" w:sz="0" w:space="0" w:color="auto"/>
        <w:right w:val="none" w:sz="0" w:space="0" w:color="auto"/>
      </w:divBdr>
      <w:divsChild>
        <w:div w:id="1803035127">
          <w:marLeft w:val="0"/>
          <w:marRight w:val="0"/>
          <w:marTop w:val="0"/>
          <w:marBottom w:val="0"/>
          <w:divBdr>
            <w:top w:val="none" w:sz="0" w:space="0" w:color="auto"/>
            <w:left w:val="none" w:sz="0" w:space="0" w:color="auto"/>
            <w:bottom w:val="none" w:sz="0" w:space="0" w:color="auto"/>
            <w:right w:val="none" w:sz="0" w:space="0" w:color="auto"/>
          </w:divBdr>
          <w:divsChild>
            <w:div w:id="320159100">
              <w:marLeft w:val="0"/>
              <w:marRight w:val="0"/>
              <w:marTop w:val="0"/>
              <w:marBottom w:val="0"/>
              <w:divBdr>
                <w:top w:val="none" w:sz="0" w:space="0" w:color="auto"/>
                <w:left w:val="none" w:sz="0" w:space="0" w:color="auto"/>
                <w:bottom w:val="none" w:sz="0" w:space="0" w:color="auto"/>
                <w:right w:val="none" w:sz="0" w:space="0" w:color="auto"/>
              </w:divBdr>
              <w:divsChild>
                <w:div w:id="1483620520">
                  <w:marLeft w:val="0"/>
                  <w:marRight w:val="0"/>
                  <w:marTop w:val="0"/>
                  <w:marBottom w:val="0"/>
                  <w:divBdr>
                    <w:top w:val="none" w:sz="0" w:space="0" w:color="auto"/>
                    <w:left w:val="none" w:sz="0" w:space="0" w:color="auto"/>
                    <w:bottom w:val="none" w:sz="0" w:space="0" w:color="auto"/>
                    <w:right w:val="none" w:sz="0" w:space="0" w:color="auto"/>
                  </w:divBdr>
                  <w:divsChild>
                    <w:div w:id="1844465735">
                      <w:marLeft w:val="0"/>
                      <w:marRight w:val="0"/>
                      <w:marTop w:val="0"/>
                      <w:marBottom w:val="0"/>
                      <w:divBdr>
                        <w:top w:val="single" w:sz="6" w:space="11" w:color="DDDDDD"/>
                        <w:left w:val="none" w:sz="0" w:space="0" w:color="auto"/>
                        <w:bottom w:val="none" w:sz="0" w:space="0" w:color="auto"/>
                        <w:right w:val="none" w:sz="0" w:space="0" w:color="auto"/>
                      </w:divBdr>
                      <w:divsChild>
                        <w:div w:id="519584548">
                          <w:marLeft w:val="0"/>
                          <w:marRight w:val="0"/>
                          <w:marTop w:val="0"/>
                          <w:marBottom w:val="0"/>
                          <w:divBdr>
                            <w:top w:val="none" w:sz="0" w:space="0" w:color="auto"/>
                            <w:left w:val="none" w:sz="0" w:space="0" w:color="auto"/>
                            <w:bottom w:val="none" w:sz="0" w:space="0" w:color="auto"/>
                            <w:right w:val="none" w:sz="0" w:space="0" w:color="auto"/>
                          </w:divBdr>
                          <w:divsChild>
                            <w:div w:id="1209295980">
                              <w:marLeft w:val="0"/>
                              <w:marRight w:val="0"/>
                              <w:marTop w:val="0"/>
                              <w:marBottom w:val="0"/>
                              <w:divBdr>
                                <w:top w:val="none" w:sz="0" w:space="0" w:color="auto"/>
                                <w:left w:val="none" w:sz="0" w:space="0" w:color="auto"/>
                                <w:bottom w:val="none" w:sz="0" w:space="0" w:color="auto"/>
                                <w:right w:val="none" w:sz="0" w:space="0" w:color="auto"/>
                              </w:divBdr>
                              <w:divsChild>
                                <w:div w:id="641036544">
                                  <w:marLeft w:val="0"/>
                                  <w:marRight w:val="0"/>
                                  <w:marTop w:val="0"/>
                                  <w:marBottom w:val="0"/>
                                  <w:divBdr>
                                    <w:top w:val="none" w:sz="0" w:space="0" w:color="auto"/>
                                    <w:left w:val="none" w:sz="0" w:space="0" w:color="auto"/>
                                    <w:bottom w:val="none" w:sz="0" w:space="0" w:color="auto"/>
                                    <w:right w:val="none" w:sz="0" w:space="0" w:color="auto"/>
                                  </w:divBdr>
                                  <w:divsChild>
                                    <w:div w:id="12853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88882">
      <w:bodyDiv w:val="1"/>
      <w:marLeft w:val="0"/>
      <w:marRight w:val="0"/>
      <w:marTop w:val="0"/>
      <w:marBottom w:val="0"/>
      <w:divBdr>
        <w:top w:val="none" w:sz="0" w:space="0" w:color="auto"/>
        <w:left w:val="none" w:sz="0" w:space="0" w:color="auto"/>
        <w:bottom w:val="none" w:sz="0" w:space="0" w:color="auto"/>
        <w:right w:val="none" w:sz="0" w:space="0" w:color="auto"/>
      </w:divBdr>
    </w:div>
    <w:div w:id="1216239104">
      <w:bodyDiv w:val="1"/>
      <w:marLeft w:val="0"/>
      <w:marRight w:val="0"/>
      <w:marTop w:val="0"/>
      <w:marBottom w:val="0"/>
      <w:divBdr>
        <w:top w:val="none" w:sz="0" w:space="0" w:color="auto"/>
        <w:left w:val="none" w:sz="0" w:space="0" w:color="auto"/>
        <w:bottom w:val="none" w:sz="0" w:space="0" w:color="auto"/>
        <w:right w:val="none" w:sz="0" w:space="0" w:color="auto"/>
      </w:divBdr>
      <w:divsChild>
        <w:div w:id="1660617613">
          <w:marLeft w:val="0"/>
          <w:marRight w:val="0"/>
          <w:marTop w:val="0"/>
          <w:marBottom w:val="0"/>
          <w:divBdr>
            <w:top w:val="none" w:sz="0" w:space="0" w:color="auto"/>
            <w:left w:val="none" w:sz="0" w:space="0" w:color="auto"/>
            <w:bottom w:val="none" w:sz="0" w:space="0" w:color="auto"/>
            <w:right w:val="none" w:sz="0" w:space="0" w:color="auto"/>
          </w:divBdr>
          <w:divsChild>
            <w:div w:id="299960169">
              <w:marLeft w:val="0"/>
              <w:marRight w:val="0"/>
              <w:marTop w:val="300"/>
              <w:marBottom w:val="300"/>
              <w:divBdr>
                <w:top w:val="single" w:sz="6" w:space="15" w:color="E6E6E6"/>
                <w:left w:val="none" w:sz="0" w:space="0" w:color="auto"/>
                <w:bottom w:val="none" w:sz="0" w:space="0" w:color="auto"/>
                <w:right w:val="none" w:sz="0" w:space="0" w:color="auto"/>
              </w:divBdr>
              <w:divsChild>
                <w:div w:id="675303713">
                  <w:marLeft w:val="0"/>
                  <w:marRight w:val="0"/>
                  <w:marTop w:val="0"/>
                  <w:marBottom w:val="0"/>
                  <w:divBdr>
                    <w:top w:val="none" w:sz="0" w:space="0" w:color="auto"/>
                    <w:left w:val="none" w:sz="0" w:space="0" w:color="auto"/>
                    <w:bottom w:val="none" w:sz="0" w:space="0" w:color="auto"/>
                    <w:right w:val="none" w:sz="0" w:space="0" w:color="auto"/>
                  </w:divBdr>
                  <w:divsChild>
                    <w:div w:id="1648364592">
                      <w:marLeft w:val="0"/>
                      <w:marRight w:val="2"/>
                      <w:marTop w:val="0"/>
                      <w:marBottom w:val="0"/>
                      <w:divBdr>
                        <w:top w:val="none" w:sz="0" w:space="0" w:color="auto"/>
                        <w:left w:val="none" w:sz="0" w:space="0" w:color="auto"/>
                        <w:bottom w:val="none" w:sz="0" w:space="0" w:color="auto"/>
                        <w:right w:val="none" w:sz="0" w:space="0" w:color="auto"/>
                      </w:divBdr>
                      <w:divsChild>
                        <w:div w:id="1598638775">
                          <w:marLeft w:val="0"/>
                          <w:marRight w:val="0"/>
                          <w:marTop w:val="0"/>
                          <w:marBottom w:val="300"/>
                          <w:divBdr>
                            <w:top w:val="none" w:sz="0" w:space="0" w:color="auto"/>
                            <w:left w:val="none" w:sz="0" w:space="0" w:color="auto"/>
                            <w:bottom w:val="none" w:sz="0" w:space="0" w:color="auto"/>
                            <w:right w:val="none" w:sz="0" w:space="0" w:color="auto"/>
                          </w:divBdr>
                          <w:divsChild>
                            <w:div w:id="2049137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User</cp:lastModifiedBy>
  <cp:revision>2</cp:revision>
  <dcterms:created xsi:type="dcterms:W3CDTF">2016-01-07T14:56:00Z</dcterms:created>
  <dcterms:modified xsi:type="dcterms:W3CDTF">2016-01-07T14:56:00Z</dcterms:modified>
</cp:coreProperties>
</file>